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8" w:rsidRDefault="00FA24D5" w:rsidP="00511E3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</w:pPr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Алкоголь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өні</w:t>
      </w:r>
      <w:proofErr w:type="gram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</w:t>
      </w:r>
      <w:proofErr w:type="gramEnd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ін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өндіру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аумағында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сақтау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және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бөлшек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саудада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өткізу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жөніндегі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қызметті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қоспағанда</w:t>
      </w:r>
      <w:proofErr w:type="spellEnd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, алкоголь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өнімін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сақтау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және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бөлшек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саудада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өткізуге</w:t>
      </w:r>
      <w:proofErr w:type="spellEnd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лицензияны</w:t>
      </w:r>
      <w:proofErr w:type="spellEnd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беру</w:t>
      </w:r>
    </w:p>
    <w:p w:rsidR="00511E39" w:rsidRPr="00511E39" w:rsidRDefault="00511E39" w:rsidP="00511E39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</w:pPr>
    </w:p>
    <w:p w:rsidR="00A340A6" w:rsidRDefault="0088029D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 w:rsidRPr="00511E39">
        <w:rPr>
          <w:rFonts w:ascii="Times New Roman" w:hAnsi="Times New Roman"/>
          <w:sz w:val="24"/>
          <w:szCs w:val="24"/>
          <w:lang w:val="kk-KZ"/>
        </w:rPr>
        <w:t>«</w:t>
      </w:r>
      <w:r w:rsidR="00CE3B68" w:rsidRPr="00511E39">
        <w:rPr>
          <w:rFonts w:ascii="Times New Roman" w:hAnsi="Times New Roman"/>
          <w:sz w:val="24"/>
          <w:szCs w:val="24"/>
        </w:rPr>
        <w:t>Алкоголь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өнімін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өндіру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аумағында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оны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сақтау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және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бөлшек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саудада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өткізу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қызметті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қоспағанда</w:t>
      </w:r>
      <w:proofErr w:type="spellEnd"/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E3B68" w:rsidRPr="00511E39">
        <w:rPr>
          <w:rFonts w:ascii="Times New Roman" w:hAnsi="Times New Roman"/>
          <w:sz w:val="24"/>
          <w:szCs w:val="24"/>
        </w:rPr>
        <w:t>алкоголь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өнімдерін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сақтауға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және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бөлшек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саудада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өткізуге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лицензия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беру</w:t>
      </w:r>
      <w:r w:rsidRPr="00511E39">
        <w:rPr>
          <w:rFonts w:ascii="Times New Roman" w:hAnsi="Times New Roman"/>
          <w:sz w:val="24"/>
          <w:szCs w:val="24"/>
          <w:lang w:val="kk-KZ"/>
        </w:rPr>
        <w:t>»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бұдан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әрі</w:t>
      </w:r>
      <w:proofErr w:type="spellEnd"/>
      <w:r w:rsidRPr="00511E39">
        <w:rPr>
          <w:rFonts w:ascii="Times New Roman" w:hAnsi="Times New Roman"/>
          <w:sz w:val="24"/>
          <w:szCs w:val="24"/>
          <w:lang w:val="en-US"/>
        </w:rPr>
        <w:t>–</w:t>
      </w:r>
      <w:r w:rsidR="00FE5C0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АӨСБС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өтініштерді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қабылдау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және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қызмет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көрсету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нәтижесін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беру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1E39">
        <w:rPr>
          <w:rFonts w:ascii="Times New Roman" w:hAnsi="Times New Roman"/>
          <w:sz w:val="24"/>
          <w:szCs w:val="24"/>
          <w:lang w:val="kk-KZ"/>
        </w:rPr>
        <w:t>«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электрондық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үкімет</w:t>
      </w:r>
      <w:proofErr w:type="spellEnd"/>
      <w:r w:rsidRPr="00511E39">
        <w:rPr>
          <w:rFonts w:ascii="Times New Roman" w:hAnsi="Times New Roman"/>
          <w:sz w:val="24"/>
          <w:szCs w:val="24"/>
          <w:lang w:val="kk-KZ"/>
        </w:rPr>
        <w:t>»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веб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>-</w:t>
      </w:r>
      <w:r w:rsidR="00CE3B68" w:rsidRPr="00511E39">
        <w:rPr>
          <w:rFonts w:ascii="Times New Roman" w:hAnsi="Times New Roman"/>
          <w:sz w:val="24"/>
          <w:szCs w:val="24"/>
        </w:rPr>
        <w:t>порталы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 www.egov.kz (</w:t>
      </w:r>
      <w:r w:rsidRPr="00511E39">
        <w:rPr>
          <w:rFonts w:ascii="Times New Roman" w:hAnsi="Times New Roman"/>
          <w:sz w:val="24"/>
          <w:szCs w:val="24"/>
          <w:lang w:val="kk-KZ"/>
        </w:rPr>
        <w:t>«</w:t>
      </w:r>
      <w:r w:rsidR="00CE3B68" w:rsidRPr="00511E39">
        <w:rPr>
          <w:rFonts w:ascii="Times New Roman" w:hAnsi="Times New Roman"/>
          <w:sz w:val="24"/>
          <w:szCs w:val="24"/>
        </w:rPr>
        <w:t>Е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лицензиялау</w:t>
      </w:r>
      <w:proofErr w:type="spellEnd"/>
      <w:r w:rsidRPr="00511E39">
        <w:rPr>
          <w:rFonts w:ascii="Times New Roman" w:hAnsi="Times New Roman"/>
          <w:sz w:val="24"/>
          <w:szCs w:val="24"/>
          <w:lang w:val="kk-KZ"/>
        </w:rPr>
        <w:t>»</w:t>
      </w:r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511E39">
        <w:rPr>
          <w:rFonts w:ascii="Times New Roman" w:hAnsi="Times New Roman"/>
          <w:sz w:val="24"/>
          <w:szCs w:val="24"/>
        </w:rPr>
        <w:t>М</w:t>
      </w:r>
      <w:r w:rsidRPr="00511E39">
        <w:rPr>
          <w:rFonts w:ascii="Times New Roman" w:hAnsi="Times New Roman"/>
          <w:sz w:val="24"/>
          <w:szCs w:val="24"/>
          <w:lang w:val="kk-KZ"/>
        </w:rPr>
        <w:t>Д</w:t>
      </w:r>
      <w:r w:rsidR="00CE3B68" w:rsidRPr="00511E39">
        <w:rPr>
          <w:rFonts w:ascii="Times New Roman" w:hAnsi="Times New Roman"/>
          <w:sz w:val="24"/>
          <w:szCs w:val="24"/>
        </w:rPr>
        <w:t>БАЖ</w:t>
      </w:r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арқылы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жүзеге</w:t>
      </w:r>
      <w:proofErr w:type="spellEnd"/>
      <w:r w:rsidR="00511E39" w:rsidRP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511E39">
        <w:rPr>
          <w:rFonts w:ascii="Times New Roman" w:hAnsi="Times New Roman"/>
          <w:sz w:val="24"/>
          <w:szCs w:val="24"/>
        </w:rPr>
        <w:t>асырылады</w:t>
      </w:r>
      <w:proofErr w:type="spellEnd"/>
      <w:r w:rsidR="00CE3B68" w:rsidRPr="00511E3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511E39" w:rsidRPr="00511E39" w:rsidRDefault="00511E39" w:rsidP="00511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E216C" w:rsidRPr="00511E39" w:rsidRDefault="00DA7C6F" w:rsidP="00511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</w:t>
      </w:r>
      <w:proofErr w:type="spellStart"/>
      <w:r w:rsidR="00CE3B68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ызмет</w:t>
      </w:r>
      <w:proofErr w:type="spellEnd"/>
      <w:r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көрсет</w:t>
      </w:r>
      <w:proofErr w:type="spellStart"/>
      <w:r w:rsidR="00CE3B68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ушінің</w:t>
      </w:r>
      <w:proofErr w:type="spellEnd"/>
      <w:r w:rsid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="00CE3B68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атауы</w:t>
      </w:r>
      <w:proofErr w:type="spellEnd"/>
    </w:p>
    <w:p w:rsidR="004A6A50" w:rsidRPr="007A4172" w:rsidRDefault="004A6A50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ҚР ҚМ МКК-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нің</w:t>
      </w:r>
      <w:proofErr w:type="spellEnd"/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облыстар</w:t>
      </w:r>
      <w:proofErr w:type="spellEnd"/>
      <w:r w:rsidR="00CE3B68" w:rsidRPr="00F131D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8029D">
        <w:rPr>
          <w:rFonts w:ascii="Times New Roman" w:hAnsi="Times New Roman"/>
          <w:sz w:val="24"/>
          <w:szCs w:val="24"/>
          <w:lang w:val="kk-KZ"/>
        </w:rPr>
        <w:t>Нұр-Сұлтан,</w:t>
      </w:r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9956E4">
        <w:rPr>
          <w:rFonts w:ascii="Times New Roman" w:hAnsi="Times New Roman"/>
          <w:sz w:val="24"/>
          <w:szCs w:val="24"/>
        </w:rPr>
        <w:t>Алматы</w:t>
      </w:r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және</w:t>
      </w:r>
      <w:proofErr w:type="spellEnd"/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3B68" w:rsidRPr="009956E4">
        <w:rPr>
          <w:rFonts w:ascii="Times New Roman" w:hAnsi="Times New Roman"/>
          <w:sz w:val="24"/>
          <w:szCs w:val="24"/>
        </w:rPr>
        <w:t>Шымкент</w:t>
      </w:r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қалалары</w:t>
      </w:r>
      <w:proofErr w:type="spellEnd"/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бойынша</w:t>
      </w:r>
      <w:proofErr w:type="spellEnd"/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аумақтық</w:t>
      </w:r>
      <w:proofErr w:type="spellEnd"/>
      <w:r w:rsidR="00511E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3B68" w:rsidRPr="009956E4">
        <w:rPr>
          <w:rFonts w:ascii="Times New Roman" w:hAnsi="Times New Roman"/>
          <w:sz w:val="24"/>
          <w:szCs w:val="24"/>
        </w:rPr>
        <w:t>органдары</w:t>
      </w:r>
      <w:proofErr w:type="spellEnd"/>
      <w:r w:rsidR="007A4172" w:rsidRPr="007A4172">
        <w:rPr>
          <w:rFonts w:ascii="Times New Roman" w:hAnsi="Times New Roman"/>
          <w:sz w:val="24"/>
          <w:szCs w:val="24"/>
          <w:lang w:val="en-US"/>
        </w:rPr>
        <w:t>.</w:t>
      </w:r>
    </w:p>
    <w:p w:rsidR="00511E39" w:rsidRPr="00511E39" w:rsidRDefault="00511E39" w:rsidP="00511E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77401" w:rsidRPr="001E6D8D" w:rsidRDefault="0088029D" w:rsidP="007A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</w:pPr>
      <w:proofErr w:type="spellStart"/>
      <w:r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Алымдарды</w:t>
      </w:r>
      <w:proofErr w:type="spellEnd"/>
      <w:r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="009956E4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есептеу</w:t>
      </w:r>
      <w:proofErr w:type="spellEnd"/>
      <w:r w:rsidR="009956E4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r w:rsidR="009956E4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мен</w:t>
      </w:r>
      <w:r w:rsidR="009956E4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="009956E4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төлеу</w:t>
      </w:r>
      <w:proofErr w:type="spellEnd"/>
      <w:r w:rsidR="009956E4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 xml:space="preserve"> </w:t>
      </w:r>
      <w:proofErr w:type="spellStart"/>
      <w:r w:rsidR="009956E4" w:rsidRPr="00511E39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тәртібі</w:t>
      </w:r>
      <w:proofErr w:type="spellEnd"/>
    </w:p>
    <w:p w:rsidR="004A6A50" w:rsidRDefault="0088029D" w:rsidP="00C51E6C">
      <w:pPr>
        <w:spacing w:after="0" w:line="240" w:lineRule="auto"/>
        <w:ind w:firstLine="142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Алымдар 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>сома</w:t>
      </w:r>
      <w:r>
        <w:rPr>
          <w:rFonts w:ascii="Times New Roman" w:hAnsi="Times New Roman"/>
          <w:bCs/>
          <w:sz w:val="24"/>
          <w:szCs w:val="24"/>
          <w:lang w:val="kk-KZ"/>
        </w:rPr>
        <w:t>с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>ы белгіленген мөлшерлемелер бойынша есептеледі және уәкілетті мемлекеттік орган</w:t>
      </w:r>
      <w:r>
        <w:rPr>
          <w:rFonts w:ascii="Times New Roman" w:hAnsi="Times New Roman"/>
          <w:bCs/>
          <w:sz w:val="24"/>
          <w:szCs w:val="24"/>
          <w:lang w:val="kk-KZ"/>
        </w:rPr>
        <w:t>ғ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 xml:space="preserve">а тиісті құжаттарды </w:t>
      </w:r>
      <w:r>
        <w:rPr>
          <w:rFonts w:ascii="Times New Roman" w:hAnsi="Times New Roman"/>
          <w:bCs/>
          <w:sz w:val="24"/>
          <w:szCs w:val="24"/>
          <w:lang w:val="kk-KZ"/>
        </w:rPr>
        <w:t>бергенге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CE5A9C">
        <w:rPr>
          <w:rFonts w:ascii="Times New Roman" w:hAnsi="Times New Roman"/>
          <w:bCs/>
          <w:sz w:val="24"/>
          <w:szCs w:val="24"/>
          <w:lang w:val="kk-KZ"/>
        </w:rPr>
        <w:t xml:space="preserve">немесе 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>лицензияны алға</w:t>
      </w:r>
      <w:r>
        <w:rPr>
          <w:rFonts w:ascii="Times New Roman" w:hAnsi="Times New Roman"/>
          <w:bCs/>
          <w:sz w:val="24"/>
          <w:szCs w:val="24"/>
          <w:lang w:val="kk-KZ"/>
        </w:rPr>
        <w:t>нға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 xml:space="preserve"> дейін </w:t>
      </w:r>
      <w:r w:rsidR="00CE5A9C">
        <w:rPr>
          <w:rFonts w:ascii="Times New Roman" w:hAnsi="Times New Roman"/>
          <w:bCs/>
          <w:sz w:val="24"/>
          <w:szCs w:val="24"/>
          <w:lang w:val="kk-KZ"/>
        </w:rPr>
        <w:t xml:space="preserve">алымдарды </w:t>
      </w:r>
      <w:r w:rsidR="009956E4" w:rsidRPr="0088029D">
        <w:rPr>
          <w:rFonts w:ascii="Times New Roman" w:hAnsi="Times New Roman"/>
          <w:bCs/>
          <w:sz w:val="24"/>
          <w:szCs w:val="24"/>
          <w:lang w:val="kk-KZ"/>
        </w:rPr>
        <w:t xml:space="preserve">төлеушінің тұрғылықты жері бойынша төленеді </w:t>
      </w:r>
      <w:r w:rsidR="009956E4" w:rsidRPr="0088029D">
        <w:rPr>
          <w:rFonts w:ascii="Times New Roman" w:hAnsi="Times New Roman"/>
          <w:bCs/>
          <w:i/>
          <w:iCs/>
          <w:sz w:val="24"/>
          <w:szCs w:val="24"/>
          <w:lang w:val="kk-KZ"/>
        </w:rPr>
        <w:t>(105402 Б</w:t>
      </w:r>
      <w:r w:rsidRPr="0088029D">
        <w:rPr>
          <w:rFonts w:ascii="Times New Roman" w:hAnsi="Times New Roman"/>
          <w:bCs/>
          <w:i/>
          <w:iCs/>
          <w:sz w:val="24"/>
          <w:szCs w:val="24"/>
          <w:lang w:val="kk-KZ"/>
        </w:rPr>
        <w:t>С</w:t>
      </w:r>
      <w:r w:rsidR="009956E4" w:rsidRPr="0088029D">
        <w:rPr>
          <w:rFonts w:ascii="Times New Roman" w:hAnsi="Times New Roman"/>
          <w:bCs/>
          <w:i/>
          <w:iCs/>
          <w:sz w:val="24"/>
          <w:szCs w:val="24"/>
          <w:lang w:val="kk-KZ"/>
        </w:rPr>
        <w:t>К)</w:t>
      </w:r>
      <w:r w:rsidR="007A4172">
        <w:rPr>
          <w:rFonts w:ascii="Times New Roman" w:hAnsi="Times New Roman"/>
          <w:bCs/>
          <w:i/>
          <w:iCs/>
          <w:sz w:val="24"/>
          <w:szCs w:val="24"/>
          <w:lang w:val="kk-KZ"/>
        </w:rPr>
        <w:t>.</w:t>
      </w:r>
    </w:p>
    <w:p w:rsidR="007A4172" w:rsidRPr="0088029D" w:rsidRDefault="007A4172" w:rsidP="00511E3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9956E4" w:rsidRPr="007A4172" w:rsidRDefault="009956E4" w:rsidP="007A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 xml:space="preserve">АӨСБС лицензия беру үшін алынатын лицензиялық </w:t>
      </w:r>
      <w:r w:rsidR="0088029D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алымның</w:t>
      </w:r>
      <w:r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мөлшерлемелері</w:t>
      </w:r>
    </w:p>
    <w:p w:rsidR="00C51E6C" w:rsidRDefault="004A6A50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4172">
        <w:rPr>
          <w:rFonts w:ascii="Times New Roman" w:hAnsi="Times New Roman"/>
          <w:sz w:val="24"/>
          <w:szCs w:val="24"/>
          <w:lang w:val="kk-KZ"/>
        </w:rPr>
        <w:t xml:space="preserve">АӨСБС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лицензия беру үшін </w:t>
      </w:r>
      <w:r w:rsidR="0088029D" w:rsidRPr="007A4172">
        <w:rPr>
          <w:rFonts w:ascii="Times New Roman" w:hAnsi="Times New Roman"/>
          <w:sz w:val="24"/>
          <w:szCs w:val="24"/>
          <w:lang w:val="kk-KZ"/>
        </w:rPr>
        <w:t>алымның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 мөлшерлемелері республикалық бюджет туралы заңда белгіленген және осындай төлемақы төлеу күніне қолданыста болатын еселенген айлық есептік көрсеткіш (АЕК) мөлшерінде айқындалады және </w:t>
      </w:r>
      <w:r w:rsidR="00B62A7A" w:rsidRPr="007A4172">
        <w:rPr>
          <w:rFonts w:ascii="Times New Roman" w:hAnsi="Times New Roman"/>
          <w:sz w:val="24"/>
          <w:szCs w:val="24"/>
          <w:lang w:val="kk-KZ"/>
        </w:rPr>
        <w:t>лицензияны беру кезінде</w:t>
      </w:r>
      <w:r w:rsidR="007A41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1E6C">
        <w:rPr>
          <w:rFonts w:ascii="Times New Roman" w:hAnsi="Times New Roman"/>
          <w:sz w:val="24"/>
          <w:szCs w:val="24"/>
          <w:lang w:val="kk-KZ"/>
        </w:rPr>
        <w:t>мыналарды құрайды:</w:t>
      </w:r>
    </w:p>
    <w:p w:rsidR="0020109A" w:rsidRPr="007A4172" w:rsidRDefault="00C51E6C" w:rsidP="00C51E6C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A4172">
        <w:rPr>
          <w:rFonts w:ascii="Times New Roman" w:hAnsi="Times New Roman"/>
          <w:i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A41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56E4" w:rsidRPr="007A4172">
        <w:rPr>
          <w:rFonts w:ascii="Times New Roman" w:hAnsi="Times New Roman"/>
          <w:i/>
          <w:sz w:val="24"/>
          <w:szCs w:val="24"/>
          <w:lang w:val="kk-KZ"/>
        </w:rPr>
        <w:t>астанада, республикалық және облыстық маңызы бар қалаларда – 100 АЕК</w:t>
      </w:r>
      <w:r w:rsidR="0020109A" w:rsidRPr="007A4172">
        <w:rPr>
          <w:rFonts w:ascii="Times New Roman" w:hAnsi="Times New Roman"/>
          <w:i/>
          <w:sz w:val="24"/>
          <w:szCs w:val="24"/>
          <w:lang w:val="kk-KZ"/>
        </w:rPr>
        <w:t>;</w:t>
      </w:r>
    </w:p>
    <w:p w:rsidR="004A6A50" w:rsidRPr="007A4172" w:rsidRDefault="007A4172" w:rsidP="00C51E6C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A4172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9956E4" w:rsidRPr="007A4172">
        <w:rPr>
          <w:rFonts w:ascii="Times New Roman" w:hAnsi="Times New Roman"/>
          <w:i/>
          <w:sz w:val="24"/>
          <w:szCs w:val="24"/>
          <w:lang w:val="kk-KZ"/>
        </w:rPr>
        <w:t>аудандық маңызы бар қалалар мен кенттерде – 70 АЕК</w:t>
      </w:r>
    </w:p>
    <w:p w:rsidR="00C4201B" w:rsidRPr="007A4172" w:rsidRDefault="007A4172" w:rsidP="00C51E6C">
      <w:pPr>
        <w:spacing w:after="0" w:line="240" w:lineRule="auto"/>
        <w:ind w:firstLine="14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A4172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9956E4" w:rsidRPr="007A4172">
        <w:rPr>
          <w:rFonts w:ascii="Times New Roman" w:hAnsi="Times New Roman"/>
          <w:i/>
          <w:sz w:val="24"/>
          <w:szCs w:val="24"/>
          <w:lang w:val="kk-KZ"/>
        </w:rPr>
        <w:t>ауылдық елді мекендерде – 30 АЕК</w:t>
      </w:r>
      <w:r w:rsidRPr="007A4172">
        <w:rPr>
          <w:rFonts w:ascii="Times New Roman" w:hAnsi="Times New Roman"/>
          <w:i/>
          <w:sz w:val="24"/>
          <w:szCs w:val="24"/>
          <w:lang w:val="kk-KZ"/>
        </w:rPr>
        <w:t>.</w:t>
      </w:r>
    </w:p>
    <w:p w:rsidR="007A4172" w:rsidRPr="007A4172" w:rsidRDefault="007A4172" w:rsidP="00511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212A5" w:rsidRPr="007A4172" w:rsidRDefault="009956E4" w:rsidP="007A4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АӨСБС лицензияны алу үшін қажетті құжаттар</w:t>
      </w:r>
      <w:r w:rsidR="0020109A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тізбесі</w:t>
      </w:r>
    </w:p>
    <w:p w:rsidR="009956E4" w:rsidRPr="007A4172" w:rsidRDefault="007A4172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электрондық құжат нысанындағы өтініш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;</w:t>
      </w:r>
    </w:p>
    <w:p w:rsidR="009956E4" w:rsidRPr="007A4172" w:rsidRDefault="007A4172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лицензиялық алымның бюджетке төленгенін растайтын құжаттың электрондық көшірмесі;</w:t>
      </w:r>
    </w:p>
    <w:p w:rsidR="009956E4" w:rsidRPr="007A4172" w:rsidRDefault="007A4172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аталған шарттарды бір жылдан аз мерзімге жасаған жағдайда –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денсаулық сақтау ұйымдарының, дене шынықтыру-сауықтыру, спорттық және спорттық-техникалық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құрылыс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 xml:space="preserve">жайлар, </w:t>
      </w:r>
      <w:r w:rsidR="00D72E0D" w:rsidRPr="007A4172">
        <w:rPr>
          <w:rFonts w:ascii="Times New Roman" w:hAnsi="Times New Roman"/>
          <w:sz w:val="24"/>
          <w:szCs w:val="24"/>
          <w:lang w:val="kk-KZ"/>
        </w:rPr>
        <w:t>автожанармай құю бекетерінің,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2E0D" w:rsidRPr="007A4172">
        <w:rPr>
          <w:rFonts w:ascii="Times New Roman" w:hAnsi="Times New Roman"/>
          <w:sz w:val="24"/>
          <w:szCs w:val="24"/>
          <w:lang w:val="kk-KZ"/>
        </w:rPr>
        <w:t xml:space="preserve">сауда </w:t>
      </w:r>
      <w:r w:rsidR="00EB3D79" w:rsidRPr="007A4172">
        <w:rPr>
          <w:rFonts w:ascii="Times New Roman" w:hAnsi="Times New Roman"/>
          <w:sz w:val="24"/>
          <w:szCs w:val="24"/>
          <w:lang w:val="kk-KZ"/>
        </w:rPr>
        <w:t>базарл</w:t>
      </w:r>
      <w:r w:rsidR="00D72E0D" w:rsidRPr="007A4172">
        <w:rPr>
          <w:rFonts w:ascii="Times New Roman" w:hAnsi="Times New Roman"/>
          <w:sz w:val="24"/>
          <w:szCs w:val="24"/>
          <w:lang w:val="kk-KZ"/>
        </w:rPr>
        <w:t>арының,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меншік құқығында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>ғы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, немесе уақытша 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>иелік ету (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пайдалану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>),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 xml:space="preserve">өтеусіз пайдалану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>құқығында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ғы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 мәдени-демалыс ұйымдарының аумақтарында және ғимараттан тыс орындарында орналасқан тұрақты тұрудан 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>өзге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 мақсатарда пайдаланатын стационарлық үй жайлар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дыжалға алу немесе өтеусіз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956E4" w:rsidRPr="007A4172">
        <w:rPr>
          <w:rFonts w:ascii="Times New Roman" w:hAnsi="Times New Roman"/>
          <w:sz w:val="24"/>
          <w:szCs w:val="24"/>
          <w:lang w:val="kk-KZ"/>
        </w:rPr>
        <w:lastRenderedPageBreak/>
        <w:t xml:space="preserve">пайдалану шартының электрондық </w:t>
      </w:r>
      <w:r w:rsidR="0020109A" w:rsidRPr="007A4172">
        <w:rPr>
          <w:rFonts w:ascii="Times New Roman" w:hAnsi="Times New Roman"/>
          <w:sz w:val="24"/>
          <w:szCs w:val="24"/>
          <w:lang w:val="kk-KZ"/>
        </w:rPr>
        <w:t>көшірмесі;</w:t>
      </w:r>
    </w:p>
    <w:p w:rsidR="00F021A9" w:rsidRPr="007A4172" w:rsidRDefault="00EB6DFD" w:rsidP="00C51E6C">
      <w:pPr>
        <w:pStyle w:val="a7"/>
        <w:ind w:firstLine="142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C17B37" w:rsidRPr="007A4172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 Қаржы министрлігінің </w:t>
      </w:r>
      <w:r w:rsidR="00DA015B" w:rsidRPr="007A4172">
        <w:rPr>
          <w:rFonts w:ascii="Times New Roman" w:hAnsi="Times New Roman"/>
          <w:sz w:val="24"/>
          <w:szCs w:val="24"/>
          <w:lang w:val="kk-KZ"/>
        </w:rPr>
        <w:t>30.01.</w:t>
      </w:r>
      <w:r w:rsidR="00C17B37" w:rsidRPr="007A4172">
        <w:rPr>
          <w:rFonts w:ascii="Times New Roman" w:hAnsi="Times New Roman"/>
          <w:sz w:val="24"/>
          <w:szCs w:val="24"/>
          <w:lang w:val="kk-KZ"/>
        </w:rPr>
        <w:t xml:space="preserve">2015ж. </w:t>
      </w:r>
      <w:r w:rsidR="00C17B37" w:rsidRPr="007A417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№60 бұйрығына сәйкес электрондық құжат нысанда АӨСБС бойынша қызметін жүзеге асыру үшін біліктілік талаптарына </w:t>
      </w:r>
      <w:r w:rsidR="00DA015B" w:rsidRPr="007A4172">
        <w:rPr>
          <w:rFonts w:ascii="Times New Roman" w:eastAsia="Times New Roman" w:hAnsi="Times New Roman"/>
          <w:sz w:val="24"/>
          <w:szCs w:val="24"/>
          <w:lang w:val="kk-KZ" w:eastAsia="ru-RU"/>
        </w:rPr>
        <w:t>берілетін мәліметтер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нысаны.</w:t>
      </w:r>
    </w:p>
    <w:p w:rsidR="00F021A9" w:rsidRPr="007A4172" w:rsidRDefault="00F021A9" w:rsidP="00511E39">
      <w:pPr>
        <w:pStyle w:val="a7"/>
        <w:jc w:val="both"/>
        <w:rPr>
          <w:rFonts w:ascii="Times New Roman" w:hAnsi="Times New Roman"/>
          <w:sz w:val="24"/>
          <w:szCs w:val="24"/>
          <w:lang w:val="kk-KZ" w:eastAsia="ru-RU"/>
        </w:rPr>
      </w:pPr>
    </w:p>
    <w:p w:rsidR="00F021A9" w:rsidRPr="007A4172" w:rsidRDefault="004A6A50" w:rsidP="007A4172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Төлемақы</w:t>
      </w:r>
      <w:r w:rsidR="007A4172" w:rsidRPr="007A417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төлеу</w:t>
      </w:r>
    </w:p>
    <w:p w:rsidR="004A6A50" w:rsidRPr="007A4172" w:rsidRDefault="004A6A50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4172">
        <w:rPr>
          <w:rFonts w:ascii="Times New Roman" w:hAnsi="Times New Roman"/>
          <w:sz w:val="24"/>
          <w:szCs w:val="24"/>
          <w:lang w:val="kk-KZ"/>
        </w:rPr>
        <w:t>АӨСБС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-ға</w:t>
      </w:r>
      <w:r w:rsidRPr="007A4172">
        <w:rPr>
          <w:rFonts w:ascii="Times New Roman" w:hAnsi="Times New Roman"/>
          <w:sz w:val="24"/>
          <w:szCs w:val="24"/>
          <w:lang w:val="kk-KZ"/>
        </w:rPr>
        <w:t xml:space="preserve"> лицензия алған жеке және заңды тұлғалар төлемақы төлеушілер болып табылады.</w:t>
      </w:r>
    </w:p>
    <w:p w:rsidR="004A6A50" w:rsidRPr="007A4172" w:rsidRDefault="004A6A50" w:rsidP="00C51E6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4172">
        <w:rPr>
          <w:rFonts w:ascii="Times New Roman" w:hAnsi="Times New Roman"/>
          <w:sz w:val="24"/>
          <w:szCs w:val="24"/>
          <w:lang w:val="kk-KZ"/>
        </w:rPr>
        <w:t>Бұл ретте төлемақы мөлше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рле</w:t>
      </w:r>
      <w:r w:rsidRPr="007A4172">
        <w:rPr>
          <w:rFonts w:ascii="Times New Roman" w:hAnsi="Times New Roman"/>
          <w:sz w:val="24"/>
          <w:szCs w:val="24"/>
          <w:lang w:val="kk-KZ"/>
        </w:rPr>
        <w:t>ме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с</w:t>
      </w:r>
      <w:r w:rsidRPr="007A4172">
        <w:rPr>
          <w:rFonts w:ascii="Times New Roman" w:hAnsi="Times New Roman"/>
          <w:sz w:val="24"/>
          <w:szCs w:val="24"/>
          <w:lang w:val="kk-KZ"/>
        </w:rPr>
        <w:t>і әкімшілік- аумақтық бірлікке байланысты саралаумен мөлшерлемелер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д</w:t>
      </w:r>
      <w:r w:rsidRPr="007A4172">
        <w:rPr>
          <w:rFonts w:ascii="Times New Roman" w:hAnsi="Times New Roman"/>
          <w:sz w:val="24"/>
          <w:szCs w:val="24"/>
          <w:lang w:val="kk-KZ"/>
        </w:rPr>
        <w:t xml:space="preserve">і 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төмендетумен</w:t>
      </w:r>
      <w:r w:rsidRPr="007A417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5A9C">
        <w:rPr>
          <w:rFonts w:ascii="Times New Roman" w:hAnsi="Times New Roman"/>
          <w:sz w:val="24"/>
          <w:szCs w:val="24"/>
          <w:lang w:val="kk-KZ"/>
        </w:rPr>
        <w:t>белгіленген</w:t>
      </w:r>
      <w:r w:rsidRPr="007A417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4172">
        <w:rPr>
          <w:rFonts w:ascii="Times New Roman" w:hAnsi="Times New Roman"/>
          <w:i/>
          <w:iCs/>
          <w:sz w:val="24"/>
          <w:szCs w:val="24"/>
          <w:lang w:val="kk-KZ"/>
        </w:rPr>
        <w:t>(105434 Б</w:t>
      </w:r>
      <w:r w:rsidR="0036533C" w:rsidRPr="007A4172">
        <w:rPr>
          <w:rFonts w:ascii="Times New Roman" w:hAnsi="Times New Roman"/>
          <w:i/>
          <w:iCs/>
          <w:sz w:val="24"/>
          <w:szCs w:val="24"/>
          <w:lang w:val="kk-KZ"/>
        </w:rPr>
        <w:t>С</w:t>
      </w:r>
      <w:r w:rsidRPr="007A4172">
        <w:rPr>
          <w:rFonts w:ascii="Times New Roman" w:hAnsi="Times New Roman"/>
          <w:i/>
          <w:iCs/>
          <w:sz w:val="24"/>
          <w:szCs w:val="24"/>
          <w:lang w:val="kk-KZ"/>
        </w:rPr>
        <w:t>К)</w:t>
      </w:r>
    </w:p>
    <w:p w:rsidR="004A6A50" w:rsidRPr="007A4172" w:rsidRDefault="009530FF" w:rsidP="009530FF">
      <w:pPr>
        <w:spacing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астанада</w:t>
      </w:r>
      <w:proofErr w:type="spellEnd"/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республикалық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маңызы</w:t>
      </w:r>
      <w:proofErr w:type="spellEnd"/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 бар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қалаларда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және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облыс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орталықтарында</w:t>
      </w:r>
      <w:proofErr w:type="spellEnd"/>
      <w:r w:rsidR="0036533C" w:rsidRPr="007A4172">
        <w:rPr>
          <w:rFonts w:ascii="Times New Roman" w:hAnsi="Times New Roman"/>
          <w:i/>
          <w:iCs/>
          <w:sz w:val="24"/>
          <w:szCs w:val="24"/>
        </w:rPr>
        <w:t>–</w:t>
      </w:r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 100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A6A50" w:rsidRPr="007A4172">
        <w:rPr>
          <w:rFonts w:ascii="Times New Roman" w:hAnsi="Times New Roman"/>
          <w:i/>
          <w:iCs/>
          <w:sz w:val="24"/>
          <w:szCs w:val="24"/>
        </w:rPr>
        <w:t>АЕК</w:t>
      </w:r>
      <w:r w:rsidR="0036533C" w:rsidRPr="007A4172">
        <w:rPr>
          <w:rFonts w:ascii="Times New Roman" w:hAnsi="Times New Roman"/>
          <w:i/>
          <w:iCs/>
          <w:sz w:val="24"/>
          <w:szCs w:val="24"/>
          <w:lang w:val="kk-KZ"/>
        </w:rPr>
        <w:t>;</w:t>
      </w:r>
    </w:p>
    <w:p w:rsidR="004A6A50" w:rsidRPr="007A4172" w:rsidRDefault="009530FF" w:rsidP="009530FF">
      <w:pPr>
        <w:spacing w:after="0" w:line="240" w:lineRule="auto"/>
        <w:ind w:firstLine="142"/>
        <w:jc w:val="both"/>
        <w:rPr>
          <w:rFonts w:ascii="Times New Roman" w:hAnsi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 xml:space="preserve">-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басқа</w:t>
      </w:r>
      <w:proofErr w:type="spellEnd"/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 да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қалалар</w:t>
      </w:r>
      <w:proofErr w:type="spellEnd"/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 мен </w:t>
      </w:r>
      <w:proofErr w:type="spellStart"/>
      <w:r w:rsidR="004A6A50" w:rsidRPr="007A4172">
        <w:rPr>
          <w:rFonts w:ascii="Times New Roman" w:hAnsi="Times New Roman"/>
          <w:i/>
          <w:iCs/>
          <w:sz w:val="24"/>
          <w:szCs w:val="24"/>
        </w:rPr>
        <w:t>кенттерде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533C" w:rsidRPr="007A4172">
        <w:rPr>
          <w:rFonts w:ascii="Times New Roman" w:hAnsi="Times New Roman"/>
          <w:i/>
          <w:iCs/>
          <w:sz w:val="24"/>
          <w:szCs w:val="24"/>
        </w:rPr>
        <w:t>–</w:t>
      </w:r>
      <w:r w:rsidR="004A6A50" w:rsidRPr="007A4172">
        <w:rPr>
          <w:rFonts w:ascii="Times New Roman" w:hAnsi="Times New Roman"/>
          <w:i/>
          <w:iCs/>
          <w:sz w:val="24"/>
          <w:szCs w:val="24"/>
        </w:rPr>
        <w:t xml:space="preserve"> 60 АЕК</w:t>
      </w:r>
      <w:r w:rsidR="0036533C" w:rsidRPr="007A4172">
        <w:rPr>
          <w:rFonts w:ascii="Times New Roman" w:hAnsi="Times New Roman"/>
          <w:i/>
          <w:iCs/>
          <w:sz w:val="24"/>
          <w:szCs w:val="24"/>
          <w:lang w:val="kk-KZ"/>
        </w:rPr>
        <w:t>;</w:t>
      </w:r>
    </w:p>
    <w:p w:rsidR="004A6A50" w:rsidRPr="007A4172" w:rsidRDefault="009530FF" w:rsidP="009530F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sz w:val="24"/>
          <w:szCs w:val="24"/>
          <w:lang w:val="kk-KZ"/>
        </w:rPr>
        <w:t xml:space="preserve">- </w:t>
      </w:r>
      <w:r w:rsidR="004A6A50" w:rsidRPr="007A4172">
        <w:rPr>
          <w:rFonts w:ascii="Times New Roman" w:hAnsi="Times New Roman"/>
          <w:i/>
          <w:iCs/>
          <w:sz w:val="24"/>
          <w:szCs w:val="24"/>
          <w:lang w:val="kk-KZ"/>
        </w:rPr>
        <w:t xml:space="preserve">ауылдық елді мекендерде </w:t>
      </w:r>
      <w:r w:rsidR="0036533C" w:rsidRPr="007A4172">
        <w:rPr>
          <w:rFonts w:ascii="Times New Roman" w:hAnsi="Times New Roman"/>
          <w:i/>
          <w:iCs/>
          <w:sz w:val="24"/>
          <w:szCs w:val="24"/>
          <w:lang w:val="kk-KZ"/>
        </w:rPr>
        <w:t>–</w:t>
      </w:r>
      <w:r w:rsidR="004A6A50" w:rsidRPr="007A4172">
        <w:rPr>
          <w:rFonts w:ascii="Times New Roman" w:hAnsi="Times New Roman"/>
          <w:i/>
          <w:iCs/>
          <w:sz w:val="24"/>
          <w:szCs w:val="24"/>
          <w:lang w:val="kk-KZ"/>
        </w:rPr>
        <w:t xml:space="preserve"> 20 АЕК</w:t>
      </w:r>
      <w:r w:rsidR="0036533C" w:rsidRPr="007A4172">
        <w:rPr>
          <w:rFonts w:ascii="Times New Roman" w:hAnsi="Times New Roman"/>
          <w:i/>
          <w:iCs/>
          <w:sz w:val="24"/>
          <w:szCs w:val="24"/>
          <w:lang w:val="kk-KZ"/>
        </w:rPr>
        <w:t>.</w:t>
      </w:r>
    </w:p>
    <w:p w:rsidR="00B00438" w:rsidRPr="007A4172" w:rsidRDefault="004A6A50" w:rsidP="009530F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7A4172">
        <w:rPr>
          <w:rFonts w:ascii="Times New Roman" w:hAnsi="Times New Roman"/>
          <w:sz w:val="24"/>
          <w:szCs w:val="24"/>
          <w:lang w:val="kk-KZ"/>
        </w:rPr>
        <w:t>Төлемақы төлеу</w:t>
      </w:r>
      <w:r w:rsidR="009530F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A4172">
        <w:rPr>
          <w:rFonts w:ascii="Times New Roman" w:hAnsi="Times New Roman"/>
          <w:sz w:val="24"/>
          <w:szCs w:val="24"/>
          <w:lang w:val="kk-KZ"/>
        </w:rPr>
        <w:t xml:space="preserve">ағымдағы жылғы 25 наурыздан, 25 маусымнан, 25 қыркүйектен және 25 желтоқсаннан кешіктірмей тең үлестермен </w:t>
      </w:r>
      <w:r w:rsidR="0036533C" w:rsidRPr="007A4172">
        <w:rPr>
          <w:rFonts w:ascii="Times New Roman" w:hAnsi="Times New Roman"/>
          <w:sz w:val="24"/>
          <w:szCs w:val="24"/>
          <w:lang w:val="kk-KZ"/>
        </w:rPr>
        <w:t>жүргізіледі</w:t>
      </w:r>
      <w:r w:rsidRPr="007A4172">
        <w:rPr>
          <w:rFonts w:ascii="Times New Roman" w:hAnsi="Times New Roman"/>
          <w:sz w:val="24"/>
          <w:szCs w:val="24"/>
          <w:lang w:val="kk-KZ"/>
        </w:rPr>
        <w:t>.</w:t>
      </w:r>
    </w:p>
    <w:p w:rsidR="0036533C" w:rsidRDefault="0036533C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033CDC" w:rsidRDefault="00033CDC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2A5103" w:rsidRDefault="002A5103" w:rsidP="00511E39">
      <w:pPr>
        <w:spacing w:after="0" w:line="240" w:lineRule="auto"/>
        <w:jc w:val="center"/>
        <w:rPr>
          <w:rFonts w:ascii="Arial" w:hAnsi="Arial" w:cs="Arial"/>
          <w:b/>
          <w:color w:val="1F497D"/>
          <w:sz w:val="20"/>
          <w:szCs w:val="20"/>
          <w:lang w:val="kk-KZ"/>
        </w:rPr>
      </w:pPr>
    </w:p>
    <w:p w:rsidR="00370ABE" w:rsidRPr="00C8437D" w:rsidRDefault="0036533C" w:rsidP="00511E39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lastRenderedPageBreak/>
        <w:t xml:space="preserve">ҚР ҚР МКК </w:t>
      </w:r>
      <w:r w:rsidR="00370ABE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сенім</w:t>
      </w:r>
      <w:r w:rsidR="00AF372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87D02" w:rsidRPr="00C8437D" w:rsidRDefault="00370ABE" w:rsidP="00511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нтернет-ресурс</w:t>
      </w:r>
    </w:p>
    <w:p w:rsidR="00387D02" w:rsidRPr="00C8437D" w:rsidRDefault="00280A7D" w:rsidP="00511E39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8" w:history="1">
        <w:r w:rsidR="00387D02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387D02" w:rsidRPr="00C8437D" w:rsidRDefault="00370ABE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: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387D02" w:rsidRPr="00C8437D" w:rsidRDefault="00280A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0" w:history="1"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387D02" w:rsidRP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</w:t>
      </w:r>
      <w:r w:rsidR="00387D02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387D02" w:rsidRPr="00C8437D" w:rsidRDefault="00280A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1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C8437D" w:rsidRPr="00C8437D" w:rsidRDefault="00F33963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2" w:history="1">
        <w:r w:rsidR="00C8437D" w:rsidRPr="00C8437D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387D02" w:rsidRPr="00C8437D" w:rsidRDefault="00370ABE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 w:rsidR="0036533C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Б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айланыс</w:t>
      </w:r>
      <w:r w:rsidR="00AB53FA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-ортал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ығы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1414 (</w:t>
      </w:r>
      <w:r w:rsidR="00AB53FA" w:rsidRPr="002A5103">
        <w:rPr>
          <w:rFonts w:ascii="Times New Roman" w:hAnsi="Times New Roman"/>
          <w:color w:val="1F497D"/>
          <w:sz w:val="24"/>
          <w:szCs w:val="24"/>
          <w:lang w:val="kk-KZ"/>
        </w:rPr>
        <w:t xml:space="preserve">қосымша нөмір </w:t>
      </w:r>
      <w:r w:rsidR="009520AE">
        <w:rPr>
          <w:rFonts w:ascii="Times New Roman" w:hAnsi="Times New Roman"/>
          <w:color w:val="1F497D"/>
          <w:sz w:val="24"/>
          <w:szCs w:val="24"/>
          <w:lang w:val="kk-KZ"/>
        </w:rPr>
        <w:t>3</w:t>
      </w:r>
      <w:r w:rsidRPr="002A5103">
        <w:rPr>
          <w:rFonts w:ascii="Times New Roman" w:hAnsi="Times New Roman"/>
          <w:color w:val="1F497D"/>
          <w:sz w:val="24"/>
          <w:szCs w:val="24"/>
          <w:lang w:val="kk-KZ"/>
        </w:rPr>
        <w:t>)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AB53FA" w:rsidRPr="00C8437D" w:rsidRDefault="00AB53FA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ТІ</w:t>
      </w:r>
      <w:r w:rsidR="007D1159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Ж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сұрақтары бойынша 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  <w:r w:rsidRPr="002A5103">
        <w:rPr>
          <w:rFonts w:ascii="Times New Roman" w:hAnsi="Times New Roman"/>
          <w:b/>
          <w:i/>
          <w:color w:val="1F497D"/>
          <w:sz w:val="24"/>
          <w:szCs w:val="24"/>
          <w:lang w:val="kk-KZ"/>
        </w:rPr>
        <w:t xml:space="preserve"> 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C8437D" w:rsidRPr="001E6D8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C8437D" w:rsidRPr="009520AE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9520AE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387D02" w:rsidRPr="00FA24D5" w:rsidRDefault="00387D02" w:rsidP="00387D0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1F497D"/>
          <w:lang w:val="kk-KZ"/>
        </w:rPr>
      </w:pPr>
    </w:p>
    <w:p w:rsidR="00240464" w:rsidRPr="00FA24D5" w:rsidRDefault="00240464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Pr="00FA24D5" w:rsidRDefault="009D1C01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Pr="00FA24D5" w:rsidRDefault="009D1C01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B063CA" w:rsidRPr="009520AE" w:rsidRDefault="00B87942" w:rsidP="00B87942">
      <w:pPr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-128905</wp:posOffset>
            </wp:positionV>
            <wp:extent cx="1527810" cy="1493520"/>
            <wp:effectExtent l="1905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42" w:rsidRPr="009520AE" w:rsidRDefault="00B87942" w:rsidP="00B87942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246380</wp:posOffset>
            </wp:positionV>
            <wp:extent cx="1741170" cy="1737360"/>
            <wp:effectExtent l="19050" t="0" r="0" b="0"/>
            <wp:wrapThrough wrapText="bothSides">
              <wp:wrapPolygon edited="0">
                <wp:start x="-236" y="0"/>
                <wp:lineTo x="-236" y="21316"/>
                <wp:lineTo x="21505" y="21316"/>
                <wp:lineTo x="21505" y="0"/>
                <wp:lineTo x="-23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3CA" w:rsidRPr="009520AE" w:rsidRDefault="00B063CA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B87942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9520AE" w:rsidRDefault="008F604F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9520AE">
        <w:rPr>
          <w:b/>
          <w:bCs/>
          <w:color w:val="1F497D"/>
          <w:kern w:val="24"/>
          <w:sz w:val="28"/>
          <w:szCs w:val="28"/>
          <w:lang w:val="kk-KZ"/>
        </w:rPr>
        <w:t>Қазақстан</w:t>
      </w:r>
      <w:r w:rsidR="00B87942"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9520AE">
        <w:rPr>
          <w:b/>
          <w:bCs/>
          <w:color w:val="1F497D"/>
          <w:kern w:val="24"/>
          <w:sz w:val="28"/>
          <w:szCs w:val="28"/>
          <w:lang w:val="kk-KZ"/>
        </w:rPr>
        <w:t>Республикасы</w:t>
      </w:r>
    </w:p>
    <w:p w:rsidR="00E842C4" w:rsidRPr="009520AE" w:rsidRDefault="00B87942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9520AE">
        <w:rPr>
          <w:b/>
          <w:bCs/>
          <w:color w:val="1F497D"/>
          <w:kern w:val="24"/>
          <w:sz w:val="28"/>
          <w:szCs w:val="28"/>
          <w:lang w:val="kk-KZ"/>
        </w:rPr>
        <w:t>Қаржы</w:t>
      </w:r>
      <w:r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9520AE">
        <w:rPr>
          <w:b/>
          <w:bCs/>
          <w:color w:val="1F497D"/>
          <w:kern w:val="24"/>
          <w:sz w:val="28"/>
          <w:szCs w:val="28"/>
          <w:lang w:val="kk-KZ"/>
        </w:rPr>
        <w:t>министрлігінің</w:t>
      </w:r>
      <w:r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9520AE">
        <w:rPr>
          <w:b/>
          <w:bCs/>
          <w:color w:val="1F497D"/>
          <w:kern w:val="24"/>
          <w:sz w:val="28"/>
          <w:szCs w:val="28"/>
          <w:lang w:val="kk-KZ"/>
        </w:rPr>
        <w:t>Мемлекеттік</w:t>
      </w:r>
      <w:r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9520AE">
        <w:rPr>
          <w:b/>
          <w:bCs/>
          <w:color w:val="1F497D"/>
          <w:kern w:val="24"/>
          <w:sz w:val="28"/>
          <w:szCs w:val="28"/>
          <w:lang w:val="kk-KZ"/>
        </w:rPr>
        <w:t>кірістер</w:t>
      </w:r>
      <w:r w:rsidRPr="009520AE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8F604F" w:rsidRPr="009520AE">
        <w:rPr>
          <w:b/>
          <w:bCs/>
          <w:color w:val="1F497D"/>
          <w:kern w:val="24"/>
          <w:sz w:val="28"/>
          <w:szCs w:val="28"/>
          <w:lang w:val="kk-KZ"/>
        </w:rPr>
        <w:t>комитеті</w:t>
      </w:r>
    </w:p>
    <w:p w:rsidR="00E842C4" w:rsidRPr="009520AE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9520AE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274D3E" w:rsidRPr="009520AE" w:rsidRDefault="00274D3E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274D3E" w:rsidRPr="009520AE" w:rsidRDefault="008F604F" w:rsidP="00C60F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</w:pP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 xml:space="preserve">Алкоголь өнімдерін сақтау мен бөлшек </w:t>
      </w:r>
      <w:r w:rsidR="0036533C"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 xml:space="preserve">саудада </w:t>
      </w: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сатуға лицензия</w:t>
      </w:r>
      <w:r w:rsidR="0036533C"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н</w:t>
      </w: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ы қалай алуға болады</w:t>
      </w:r>
      <w:r w:rsidR="00DA7C6F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>?</w:t>
      </w: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  <w:lang w:val="kk-KZ"/>
        </w:rPr>
        <w:t xml:space="preserve"> </w:t>
      </w:r>
    </w:p>
    <w:p w:rsidR="00E842C4" w:rsidRPr="009520AE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9520AE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9520AE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9520AE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Default="008D5597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71120</wp:posOffset>
            </wp:positionV>
            <wp:extent cx="1527810" cy="1493520"/>
            <wp:effectExtent l="19050" t="0" r="0" b="0"/>
            <wp:wrapNone/>
            <wp:docPr id="6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597" w:rsidRPr="008D5597" w:rsidRDefault="008D5597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9520AE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95ED7" w:rsidRPr="00B95ED7" w:rsidRDefault="00B95ED7" w:rsidP="000F3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240464" w:rsidRPr="00B87942" w:rsidRDefault="00C809DC" w:rsidP="000F3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2021</w:t>
      </w:r>
      <w:r w:rsidR="008F604F"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p w:rsidR="009D1C01" w:rsidRDefault="009D1C01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D5597" w:rsidRDefault="008D5597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AF3727" w:rsidRPr="008D5597" w:rsidRDefault="00AF3727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F131D4" w:rsidRDefault="00F131D4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lastRenderedPageBreak/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</w:p>
    <w:p w:rsidR="001735B1" w:rsidRDefault="001735B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D4" w:rsidRPr="001735B1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Прием заявления и выдача результата оказания государственной услуги «Выдача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производства»</w:t>
      </w:r>
      <w:r w:rsidR="00C60F50"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(далее – ХРРАП)</w:t>
      </w: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посредством веб-портала «электронного правительства» www.egov.kz </w:t>
      </w: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(ИС ГБД «Е-лицензирование», http://internal.elicense.kz)</w:t>
      </w:r>
      <w:r w:rsidR="00C60F50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131D4" w:rsidRPr="006F7AB4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D4" w:rsidRDefault="00F131D4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Наименование </w:t>
      </w:r>
      <w:proofErr w:type="spellStart"/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услугодателя</w:t>
      </w:r>
      <w:proofErr w:type="spellEnd"/>
    </w:p>
    <w:p w:rsidR="001735B1" w:rsidRPr="009D1C01" w:rsidRDefault="001735B1" w:rsidP="00C60F50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C60F50" w:rsidRPr="001735B1" w:rsidRDefault="00F131D4" w:rsidP="009D1C01">
      <w:pPr>
        <w:pStyle w:val="a7"/>
        <w:ind w:firstLine="142"/>
        <w:jc w:val="both"/>
        <w:rPr>
          <w:rFonts w:ascii="Times New Roman" w:hAnsi="Times New Roman"/>
          <w:sz w:val="24"/>
          <w:szCs w:val="24"/>
        </w:rPr>
      </w:pPr>
      <w:r w:rsidRPr="001735B1">
        <w:rPr>
          <w:rFonts w:ascii="Times New Roman" w:hAnsi="Times New Roman"/>
          <w:sz w:val="24"/>
          <w:szCs w:val="24"/>
        </w:rPr>
        <w:t xml:space="preserve">Территориальные органы КГД МФ РК по областям, городам </w:t>
      </w:r>
      <w:proofErr w:type="spellStart"/>
      <w:r w:rsidRPr="001735B1">
        <w:rPr>
          <w:rFonts w:ascii="Times New Roman" w:hAnsi="Times New Roman"/>
          <w:sz w:val="24"/>
          <w:szCs w:val="24"/>
        </w:rPr>
        <w:t>Нур</w:t>
      </w:r>
      <w:proofErr w:type="spellEnd"/>
      <w:r w:rsidRPr="001735B1">
        <w:rPr>
          <w:rFonts w:ascii="Times New Roman" w:hAnsi="Times New Roman"/>
          <w:sz w:val="24"/>
          <w:szCs w:val="24"/>
        </w:rPr>
        <w:t>-Султану, Алматы и Шымкенту</w:t>
      </w:r>
      <w:r w:rsidR="00C60F50" w:rsidRPr="001735B1">
        <w:rPr>
          <w:rFonts w:ascii="Times New Roman" w:hAnsi="Times New Roman"/>
          <w:sz w:val="24"/>
          <w:szCs w:val="24"/>
        </w:rPr>
        <w:t>.</w:t>
      </w:r>
    </w:p>
    <w:p w:rsidR="00C60F50" w:rsidRPr="009D1C01" w:rsidRDefault="00C60F50" w:rsidP="00C60F50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131D4" w:rsidRDefault="00F131D4" w:rsidP="009D1C01">
      <w:pPr>
        <w:pStyle w:val="a7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Порядок исчисления и уплаты сборов</w:t>
      </w:r>
    </w:p>
    <w:p w:rsidR="001735B1" w:rsidRPr="009D1C01" w:rsidRDefault="001735B1" w:rsidP="009D1C0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131D4" w:rsidRPr="001735B1" w:rsidRDefault="00F131D4" w:rsidP="009D1C01">
      <w:pPr>
        <w:pStyle w:val="a7"/>
        <w:ind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hAnsi="Times New Roman"/>
          <w:sz w:val="24"/>
          <w:szCs w:val="24"/>
          <w:lang w:eastAsia="ru-RU"/>
        </w:rPr>
        <w:t xml:space="preserve">Суммы сборов исчисляются по установленным ставкам и уплачиваются по месту нахождения плательщика сборов до подачи соответствующих документов в </w:t>
      </w:r>
      <w:r w:rsidRPr="001735B1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уполномоченный государственный орган или до получения лицензии </w:t>
      </w:r>
      <w:r w:rsidRPr="001735B1">
        <w:rPr>
          <w:rFonts w:ascii="Times New Roman" w:hAnsi="Times New Roman"/>
          <w:i/>
          <w:sz w:val="24"/>
          <w:szCs w:val="24"/>
          <w:lang w:eastAsia="ru-RU"/>
        </w:rPr>
        <w:t>(КБК 105402)</w:t>
      </w:r>
      <w:r w:rsidR="009D1C01" w:rsidRPr="001735B1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9D1C01" w:rsidRDefault="009D1C0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Default="00F131D4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Ставки лицензионного сбора за выдачу лицензии на ХРРАП</w:t>
      </w:r>
    </w:p>
    <w:p w:rsidR="001735B1" w:rsidRPr="009D1C01" w:rsidRDefault="001735B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Pr="001735B1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Ставки сборов за выдачу лицензии на ХРРАП определяются в размере, кратном месячному расчетному показателю</w:t>
      </w:r>
      <w:r w:rsidR="009D1C01"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(МРП)</w:t>
      </w: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, установленному законом о республиканском бюджете и действующему на дату уплаты таких сборов, и составляют при выдаче лицензии: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столице, городах республиканского и областного значения – 100 МРП;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городах районного значения и поселках – 70 МРП;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сельских населенных пунктах – 30 МРП</w:t>
      </w: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735B1" w:rsidRDefault="001735B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Default="00F131D4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Перечень документов, необходимых для получения лицензии на ХРРАП</w:t>
      </w:r>
    </w:p>
    <w:p w:rsidR="001735B1" w:rsidRPr="009D1C01" w:rsidRDefault="001735B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Pr="001735B1" w:rsidRDefault="009D1C01" w:rsidP="00F131D4">
      <w:pPr>
        <w:pStyle w:val="a7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заявление в форме электронного документа;</w:t>
      </w:r>
    </w:p>
    <w:p w:rsidR="00F131D4" w:rsidRPr="001735B1" w:rsidRDefault="009D1C01" w:rsidP="00F131D4">
      <w:pPr>
        <w:pStyle w:val="a7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электронная копия документа, подтверждающего уплату в бюджет лицензионного сбора;</w:t>
      </w:r>
    </w:p>
    <w:p w:rsidR="00F131D4" w:rsidRPr="001735B1" w:rsidRDefault="009D1C01" w:rsidP="00F131D4">
      <w:pPr>
        <w:pStyle w:val="a7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электронная копия договора аренды или безвозмездного пользования на стационарные помещения, используемого для иных, чем постоянное проживание, целей, расположенного вне зданиях и на территориях организаций здравоохранения, образования, физкультурно-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оздоровительных, спортивных и спортивно-технических сооружений, автозаправочных станций, торговых рынков, культурно-досуговых организаций на праве собственности или на праве временного владения (пользования), безвозмездного пользования – в случае заключения данных договоров на срок менее одного года;</w:t>
      </w:r>
      <w:proofErr w:type="gramEnd"/>
    </w:p>
    <w:p w:rsidR="00F131D4" w:rsidRPr="001735B1" w:rsidRDefault="00EB6DFD" w:rsidP="00F131D4">
      <w:pPr>
        <w:pStyle w:val="a7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форма сведений к квалификационным требованиям, для осуществления деятельности по ХРРАП, в форме электронного документа, согласно приказу Министра финансов Республики Казахстан № 60 от 30.01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.2015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D1C01" w:rsidRDefault="009D1C0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Default="00F131D4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9D1C0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Уплата платы</w:t>
      </w:r>
    </w:p>
    <w:p w:rsidR="001735B1" w:rsidRPr="009D1C01" w:rsidRDefault="001735B1" w:rsidP="009D1C01">
      <w:pPr>
        <w:pStyle w:val="a7"/>
        <w:ind w:firstLine="142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F131D4" w:rsidRPr="001735B1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Плательщиками платы являются физические и юридические лица, получившие лицензию на ХРРАП.</w:t>
      </w:r>
    </w:p>
    <w:p w:rsidR="00F131D4" w:rsidRPr="001735B1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При этом ставка платы установлена со снижением ставок с дифференциацией в зависимости от административно-территориальной единицы</w:t>
      </w:r>
      <w:proofErr w:type="gramEnd"/>
      <w:r w:rsidR="009D1C01" w:rsidRPr="001735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(КБК 105434)</w:t>
      </w: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столице, городах республиканского значения и областных центрах – 100 МРП;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других городах и поселках – 60 МРП;</w:t>
      </w:r>
    </w:p>
    <w:p w:rsidR="00F131D4" w:rsidRPr="001735B1" w:rsidRDefault="009D1C01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</w:t>
      </w:r>
      <w:r w:rsidR="00F131D4" w:rsidRPr="001735B1">
        <w:rPr>
          <w:rFonts w:ascii="Times New Roman" w:eastAsia="Times New Roman" w:hAnsi="Times New Roman"/>
          <w:i/>
          <w:sz w:val="24"/>
          <w:szCs w:val="24"/>
          <w:lang w:eastAsia="ru-RU"/>
        </w:rPr>
        <w:t>в сельских населенных пунктах – 20 МРП</w:t>
      </w:r>
      <w:r w:rsidR="00F131D4" w:rsidRPr="001735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31D4" w:rsidRPr="001735B1" w:rsidRDefault="00F131D4" w:rsidP="00F131D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5B1">
        <w:rPr>
          <w:rFonts w:ascii="Times New Roman" w:eastAsia="Times New Roman" w:hAnsi="Times New Roman"/>
          <w:sz w:val="24"/>
          <w:szCs w:val="24"/>
          <w:lang w:eastAsia="ru-RU"/>
        </w:rPr>
        <w:t>Уплата платы производится равными долями не позднее 25 марта, 25 июня, 25 сентября и 25 декабря текущего года.</w:t>
      </w:r>
    </w:p>
    <w:p w:rsidR="009D1C01" w:rsidRDefault="009D1C01" w:rsidP="00F1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5B1" w:rsidRDefault="001735B1" w:rsidP="00F1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5B1" w:rsidRDefault="001735B1" w:rsidP="00F1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5B1" w:rsidRDefault="001735B1" w:rsidP="00F1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5B1" w:rsidRDefault="001735B1" w:rsidP="00F13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1D4" w:rsidRPr="009D1C01" w:rsidRDefault="00F131D4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>Телефон доверия</w:t>
      </w:r>
      <w:r w:rsidR="009D1C01" w:rsidRPr="009D1C0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 w:rsidR="009D1C0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F131D4" w:rsidRPr="000D4972" w:rsidRDefault="00F33963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5" w:history="1">
        <w:r w:rsidR="00F131D4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F131D4" w:rsidRPr="0084256B" w:rsidRDefault="00F33963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F131D4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9A5CAE" w:rsidRPr="0084256B" w:rsidRDefault="009A5CAE" w:rsidP="009A5CA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hyperlink r:id="rId17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9A5CAE" w:rsidRPr="001E6D8D" w:rsidRDefault="009A5CAE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131D4" w:rsidRP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="00F131D4"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F131D4" w:rsidRPr="0084256B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84256B">
        <w:rPr>
          <w:rFonts w:ascii="Times New Roman" w:hAnsi="Times New Roman"/>
          <w:i/>
          <w:color w:val="1F497D"/>
          <w:sz w:val="24"/>
          <w:szCs w:val="24"/>
          <w:lang w:val="kk-KZ"/>
        </w:rPr>
        <w:t xml:space="preserve"> </w:t>
      </w:r>
      <w:hyperlink r:id="rId18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9D1C01" w:rsidRPr="00047509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F131D4" w:rsidRPr="0084256B" w:rsidRDefault="00280A7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9" w:history="1">
        <w:r w:rsidR="00F131D4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F131D4" w:rsidRPr="00047509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047509">
        <w:rPr>
          <w:rFonts w:ascii="Times New Roman" w:hAnsi="Times New Roman"/>
          <w:b/>
          <w:color w:val="1F497D"/>
          <w:sz w:val="28"/>
          <w:szCs w:val="28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="009D1C01" w:rsidRPr="00047509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Pr="00047509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Pr="00047509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color w:val="1F497D"/>
          <w:sz w:val="28"/>
          <w:szCs w:val="28"/>
        </w:rPr>
        <w:t xml:space="preserve">1414 (добавочный номер </w:t>
      </w:r>
      <w:r w:rsidR="009520AE">
        <w:rPr>
          <w:rFonts w:ascii="Times New Roman" w:hAnsi="Times New Roman"/>
          <w:color w:val="1F497D"/>
          <w:sz w:val="28"/>
          <w:szCs w:val="28"/>
        </w:rPr>
        <w:t>3</w:t>
      </w:r>
      <w:r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F131D4" w:rsidRPr="001E6D8D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8315D3" w:rsidRDefault="008315D3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9D1C01" w:rsidRPr="008315D3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канцелярии КГД МФ РК</w:t>
      </w:r>
    </w:p>
    <w:p w:rsidR="009D1C01" w:rsidRPr="001E6D8D" w:rsidRDefault="001735B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9D1C01" w:rsidRP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033CD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033CD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033CDC" w:rsidRDefault="00033CDC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</w:p>
    <w:p w:rsidR="00311CDF" w:rsidRDefault="00311CDF" w:rsidP="00311CDF">
      <w:pPr>
        <w:rPr>
          <w:lang w:val="kk-KZ"/>
        </w:rPr>
      </w:pPr>
    </w:p>
    <w:p w:rsidR="00311CDF" w:rsidRPr="001E6D8D" w:rsidRDefault="00047509" w:rsidP="00311CDF">
      <w:pPr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0464" behindDoc="0" locked="0" layoutInCell="1" allowOverlap="1" wp14:anchorId="04301F6B" wp14:editId="4531ECEA">
            <wp:simplePos x="0" y="0"/>
            <wp:positionH relativeFrom="column">
              <wp:posOffset>531495</wp:posOffset>
            </wp:positionH>
            <wp:positionV relativeFrom="paragraph">
              <wp:posOffset>313055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CDF" w:rsidRPr="00B87942">
        <w:rPr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389CA4BC" wp14:editId="6C689BDB">
            <wp:simplePos x="0" y="0"/>
            <wp:positionH relativeFrom="column">
              <wp:posOffset>-139700</wp:posOffset>
            </wp:positionH>
            <wp:positionV relativeFrom="paragraph">
              <wp:posOffset>-250825</wp:posOffset>
            </wp:positionV>
            <wp:extent cx="1527810" cy="1493520"/>
            <wp:effectExtent l="19050" t="0" r="0" b="0"/>
            <wp:wrapNone/>
            <wp:docPr id="10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Pr="001E6D8D" w:rsidRDefault="00311CDF" w:rsidP="00311CDF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047509" w:rsidRDefault="00047509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 xml:space="preserve">Комитет государственных доходов </w:t>
      </w:r>
    </w:p>
    <w:p w:rsidR="00311CDF" w:rsidRPr="00197741" w:rsidRDefault="00311CDF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DA7C6F" w:rsidRDefault="00311CDF" w:rsidP="00311CD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</w:pP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Как получить лицензию на хранение и розничную реализацию алкогольной продукции</w:t>
      </w:r>
      <w:r w:rsidR="00DA7C6F">
        <w:rPr>
          <w:rFonts w:ascii="Times New Roman" w:eastAsia="Times New Roman" w:hAnsi="Times New Roman"/>
          <w:b/>
          <w:bCs/>
          <w:color w:val="1F497D"/>
          <w:kern w:val="24"/>
          <w:sz w:val="32"/>
          <w:szCs w:val="32"/>
        </w:rPr>
        <w:t>?</w:t>
      </w:r>
    </w:p>
    <w:p w:rsidR="00311CDF" w:rsidRP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31F09" w:rsidRPr="00B31F09" w:rsidRDefault="00B31F0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1513840</wp:posOffset>
            </wp:positionH>
            <wp:positionV relativeFrom="paragraph">
              <wp:posOffset>48260</wp:posOffset>
            </wp:positionV>
            <wp:extent cx="1527810" cy="1493520"/>
            <wp:effectExtent l="1905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CDF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11CDF" w:rsidRPr="008D5597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11CDF" w:rsidRPr="00B87942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1CDF" w:rsidRPr="00197741" w:rsidRDefault="00311CDF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en-US"/>
        </w:rPr>
        <w:t>1</w:t>
      </w:r>
      <w:r w:rsidR="00AF3727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</w:t>
      </w:r>
    </w:p>
    <w:sectPr w:rsidR="00311CDF" w:rsidRPr="00197741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63" w:rsidRDefault="00F33963" w:rsidP="008315D3">
      <w:pPr>
        <w:spacing w:after="0" w:line="240" w:lineRule="auto"/>
      </w:pPr>
      <w:r>
        <w:separator/>
      </w:r>
    </w:p>
  </w:endnote>
  <w:endnote w:type="continuationSeparator" w:id="0">
    <w:p w:rsidR="00F33963" w:rsidRDefault="00F33963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63" w:rsidRDefault="00F33963" w:rsidP="008315D3">
      <w:pPr>
        <w:spacing w:after="0" w:line="240" w:lineRule="auto"/>
      </w:pPr>
      <w:r>
        <w:separator/>
      </w:r>
    </w:p>
  </w:footnote>
  <w:footnote w:type="continuationSeparator" w:id="0">
    <w:p w:rsidR="00F33963" w:rsidRDefault="00F33963" w:rsidP="00831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33CDC"/>
    <w:rsid w:val="00047509"/>
    <w:rsid w:val="000618B9"/>
    <w:rsid w:val="000D4972"/>
    <w:rsid w:val="000E216C"/>
    <w:rsid w:val="000E437A"/>
    <w:rsid w:val="000F39FB"/>
    <w:rsid w:val="00107789"/>
    <w:rsid w:val="00155FD1"/>
    <w:rsid w:val="001735B1"/>
    <w:rsid w:val="001871DE"/>
    <w:rsid w:val="00187B70"/>
    <w:rsid w:val="00197741"/>
    <w:rsid w:val="001B06B3"/>
    <w:rsid w:val="001C0542"/>
    <w:rsid w:val="001D05A4"/>
    <w:rsid w:val="001E6D8D"/>
    <w:rsid w:val="001F3B45"/>
    <w:rsid w:val="001F661D"/>
    <w:rsid w:val="0020109A"/>
    <w:rsid w:val="00222FCB"/>
    <w:rsid w:val="00240464"/>
    <w:rsid w:val="00274D3E"/>
    <w:rsid w:val="00275DA7"/>
    <w:rsid w:val="00280A7D"/>
    <w:rsid w:val="00287AB6"/>
    <w:rsid w:val="00292959"/>
    <w:rsid w:val="00295677"/>
    <w:rsid w:val="002A1AD3"/>
    <w:rsid w:val="002A5103"/>
    <w:rsid w:val="002B11F8"/>
    <w:rsid w:val="002E7789"/>
    <w:rsid w:val="00303AE5"/>
    <w:rsid w:val="00306B22"/>
    <w:rsid w:val="00311CDF"/>
    <w:rsid w:val="00342A53"/>
    <w:rsid w:val="00360BC4"/>
    <w:rsid w:val="0036533C"/>
    <w:rsid w:val="00365F5C"/>
    <w:rsid w:val="00370ABE"/>
    <w:rsid w:val="00387D02"/>
    <w:rsid w:val="003A69E4"/>
    <w:rsid w:val="004262AF"/>
    <w:rsid w:val="00433A19"/>
    <w:rsid w:val="00475103"/>
    <w:rsid w:val="004862F6"/>
    <w:rsid w:val="004A5E5B"/>
    <w:rsid w:val="004A6A50"/>
    <w:rsid w:val="004D000C"/>
    <w:rsid w:val="004D223B"/>
    <w:rsid w:val="004F7CF6"/>
    <w:rsid w:val="00507419"/>
    <w:rsid w:val="00511E39"/>
    <w:rsid w:val="00512BD3"/>
    <w:rsid w:val="005449C8"/>
    <w:rsid w:val="00555BDC"/>
    <w:rsid w:val="00561F58"/>
    <w:rsid w:val="00562027"/>
    <w:rsid w:val="005620F9"/>
    <w:rsid w:val="0056762F"/>
    <w:rsid w:val="0057273B"/>
    <w:rsid w:val="00573B4D"/>
    <w:rsid w:val="00596769"/>
    <w:rsid w:val="005B08B1"/>
    <w:rsid w:val="005B6771"/>
    <w:rsid w:val="005C4798"/>
    <w:rsid w:val="005E7BA2"/>
    <w:rsid w:val="00632CE7"/>
    <w:rsid w:val="00656D74"/>
    <w:rsid w:val="00661135"/>
    <w:rsid w:val="00677CA2"/>
    <w:rsid w:val="0068649A"/>
    <w:rsid w:val="00696276"/>
    <w:rsid w:val="006E42C7"/>
    <w:rsid w:val="006F633E"/>
    <w:rsid w:val="006F7AB4"/>
    <w:rsid w:val="0072045A"/>
    <w:rsid w:val="00777F36"/>
    <w:rsid w:val="007A4172"/>
    <w:rsid w:val="007D1159"/>
    <w:rsid w:val="007D3AF0"/>
    <w:rsid w:val="00802C58"/>
    <w:rsid w:val="00817A07"/>
    <w:rsid w:val="008315D3"/>
    <w:rsid w:val="0084256B"/>
    <w:rsid w:val="00842945"/>
    <w:rsid w:val="00843017"/>
    <w:rsid w:val="0088029D"/>
    <w:rsid w:val="008B1410"/>
    <w:rsid w:val="008C5282"/>
    <w:rsid w:val="008C532C"/>
    <w:rsid w:val="008D5597"/>
    <w:rsid w:val="008D6BED"/>
    <w:rsid w:val="008E110B"/>
    <w:rsid w:val="008F604F"/>
    <w:rsid w:val="009067DC"/>
    <w:rsid w:val="009175C8"/>
    <w:rsid w:val="00945D30"/>
    <w:rsid w:val="009501AF"/>
    <w:rsid w:val="009520AE"/>
    <w:rsid w:val="009530FF"/>
    <w:rsid w:val="009956E4"/>
    <w:rsid w:val="009A5CAE"/>
    <w:rsid w:val="009B5B8A"/>
    <w:rsid w:val="009D040B"/>
    <w:rsid w:val="009D1C01"/>
    <w:rsid w:val="009D2BC5"/>
    <w:rsid w:val="009D5153"/>
    <w:rsid w:val="009E7CE0"/>
    <w:rsid w:val="00A340A6"/>
    <w:rsid w:val="00A41537"/>
    <w:rsid w:val="00A47E88"/>
    <w:rsid w:val="00A53755"/>
    <w:rsid w:val="00A84F9B"/>
    <w:rsid w:val="00AA00A6"/>
    <w:rsid w:val="00AA4809"/>
    <w:rsid w:val="00AB53FA"/>
    <w:rsid w:val="00AE0040"/>
    <w:rsid w:val="00AF1554"/>
    <w:rsid w:val="00AF36F5"/>
    <w:rsid w:val="00AF3727"/>
    <w:rsid w:val="00AF5F8F"/>
    <w:rsid w:val="00B00438"/>
    <w:rsid w:val="00B063CA"/>
    <w:rsid w:val="00B16BCE"/>
    <w:rsid w:val="00B212A5"/>
    <w:rsid w:val="00B2387F"/>
    <w:rsid w:val="00B31F09"/>
    <w:rsid w:val="00B376A3"/>
    <w:rsid w:val="00B62A7A"/>
    <w:rsid w:val="00B66742"/>
    <w:rsid w:val="00B87942"/>
    <w:rsid w:val="00B95ED7"/>
    <w:rsid w:val="00B979CA"/>
    <w:rsid w:val="00BA6B10"/>
    <w:rsid w:val="00BD7F5B"/>
    <w:rsid w:val="00BE30A8"/>
    <w:rsid w:val="00C17B37"/>
    <w:rsid w:val="00C22B40"/>
    <w:rsid w:val="00C4201B"/>
    <w:rsid w:val="00C51E6C"/>
    <w:rsid w:val="00C60F50"/>
    <w:rsid w:val="00C62EF3"/>
    <w:rsid w:val="00C809DC"/>
    <w:rsid w:val="00C8437D"/>
    <w:rsid w:val="00C92895"/>
    <w:rsid w:val="00CB6BE5"/>
    <w:rsid w:val="00CE3B68"/>
    <w:rsid w:val="00CE5A9C"/>
    <w:rsid w:val="00CF661B"/>
    <w:rsid w:val="00D72E0D"/>
    <w:rsid w:val="00D77401"/>
    <w:rsid w:val="00D8687B"/>
    <w:rsid w:val="00D94B8B"/>
    <w:rsid w:val="00DA015B"/>
    <w:rsid w:val="00DA4EDD"/>
    <w:rsid w:val="00DA7C6F"/>
    <w:rsid w:val="00DD42A6"/>
    <w:rsid w:val="00E122C0"/>
    <w:rsid w:val="00E348F8"/>
    <w:rsid w:val="00E81967"/>
    <w:rsid w:val="00E842C4"/>
    <w:rsid w:val="00EB3D79"/>
    <w:rsid w:val="00EB6DFD"/>
    <w:rsid w:val="00ED58A6"/>
    <w:rsid w:val="00EE0525"/>
    <w:rsid w:val="00F021A9"/>
    <w:rsid w:val="00F02B92"/>
    <w:rsid w:val="00F131D4"/>
    <w:rsid w:val="00F33963"/>
    <w:rsid w:val="00F67356"/>
    <w:rsid w:val="00F7415D"/>
    <w:rsid w:val="00F7663B"/>
    <w:rsid w:val="00F845A3"/>
    <w:rsid w:val="00FA24D5"/>
    <w:rsid w:val="00FB544D"/>
    <w:rsid w:val="00FD1997"/>
    <w:rsid w:val="00FE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d.gov.kz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twitter.com/@KGD_MF_R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.me/kgdmfrk" TargetMode="External"/><Relationship Id="rId17" Type="http://schemas.openxmlformats.org/officeDocument/2006/relationships/hyperlink" Target="https://www.instagram.com/press_kyzmet_kg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gd.gov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@KGD_MF_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gd.gov.kz" TargetMode="External"/><Relationship Id="rId10" Type="http://schemas.openxmlformats.org/officeDocument/2006/relationships/hyperlink" Target="https://www.instagram.com/press_kyzmet_kgd/" TargetMode="External"/><Relationship Id="rId19" Type="http://schemas.openxmlformats.org/officeDocument/2006/relationships/hyperlink" Target="https://t.me/kgdmf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gd.gov.kz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7A46-09D0-4257-9B73-6CD7886A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Тургумбаева Айымгуль Кайратовна</cp:lastModifiedBy>
  <cp:revision>5</cp:revision>
  <cp:lastPrinted>2021-03-09T06:27:00Z</cp:lastPrinted>
  <dcterms:created xsi:type="dcterms:W3CDTF">2021-03-31T10:58:00Z</dcterms:created>
  <dcterms:modified xsi:type="dcterms:W3CDTF">2021-04-02T05:16:00Z</dcterms:modified>
</cp:coreProperties>
</file>