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A7" w:rsidRPr="000B2B6A" w:rsidRDefault="00077E38" w:rsidP="00DF20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Памятка </w:t>
      </w:r>
      <w:r w:rsidR="009C30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подключени</w:t>
      </w:r>
      <w:r w:rsidR="003A36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</w:t>
      </w:r>
      <w:r w:rsidR="009C30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услуги ОФД</w:t>
      </w:r>
    </w:p>
    <w:p w:rsidR="00DF2086" w:rsidRPr="004F3D7B" w:rsidRDefault="00DF2086" w:rsidP="004F3D7B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понятия:</w:t>
      </w:r>
    </w:p>
    <w:p w:rsidR="00DF2086" w:rsidRPr="00DF2086" w:rsidRDefault="00DF2086" w:rsidP="00DF2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Контрольно-кассовая машина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кратко ККМ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электронные устройства с блоком фискальной памяти либо с функцией фиксации и (или) передачи данных, компьютерные системы, обеспечивающие регистрацию и отображение информации о денежных расчетах, осуществляемых при реализации товаров, работ, услуг.</w:t>
      </w:r>
    </w:p>
    <w:p w:rsidR="00DF2086" w:rsidRPr="00DF2086" w:rsidRDefault="004839BE" w:rsidP="00D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ККМ может быть такой:</w:t>
      </w:r>
    </w:p>
    <w:p w:rsidR="00DF2086" w:rsidRPr="00DF2086" w:rsidRDefault="00DF2086" w:rsidP="00DF2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9525</wp:posOffset>
            </wp:positionV>
            <wp:extent cx="1428750" cy="1428750"/>
            <wp:effectExtent l="0" t="0" r="0" b="0"/>
            <wp:wrapTight wrapText="bothSides">
              <wp:wrapPolygon edited="0">
                <wp:start x="10368" y="864"/>
                <wp:lineTo x="4320" y="2880"/>
                <wp:lineTo x="1440" y="4320"/>
                <wp:lineTo x="1440" y="6048"/>
                <wp:lineTo x="0" y="7776"/>
                <wp:lineTo x="288" y="10656"/>
                <wp:lineTo x="3456" y="15264"/>
                <wp:lineTo x="7488" y="19872"/>
                <wp:lineTo x="0" y="21024"/>
                <wp:lineTo x="9792" y="21024"/>
                <wp:lineTo x="10080" y="20448"/>
                <wp:lineTo x="18720" y="15264"/>
                <wp:lineTo x="20160" y="15264"/>
                <wp:lineTo x="21312" y="13248"/>
                <wp:lineTo x="21312" y="10656"/>
                <wp:lineTo x="18144" y="6912"/>
                <wp:lineTo x="12960" y="864"/>
                <wp:lineTo x="10368" y="864"/>
              </wp:wrapPolygon>
            </wp:wrapTight>
            <wp:docPr id="4" name="Рисунок 4" descr="http://localhost/bayon/img/kk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calhost/bayon/img/kkm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2086" w:rsidRPr="00DF2086" w:rsidRDefault="00DF2086" w:rsidP="00D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ККМ в комплекте с денежным ящиком</w:t>
      </w:r>
    </w:p>
    <w:p w:rsidR="00DF2086" w:rsidRPr="00DF2086" w:rsidRDefault="00DF2086" w:rsidP="00D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086" w:rsidRPr="00DF2086" w:rsidRDefault="00DF2086" w:rsidP="00D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086" w:rsidRPr="00DF2086" w:rsidRDefault="00DF2086" w:rsidP="00D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26035</wp:posOffset>
            </wp:positionV>
            <wp:extent cx="1219200" cy="1219200"/>
            <wp:effectExtent l="0" t="0" r="0" b="0"/>
            <wp:wrapTight wrapText="bothSides">
              <wp:wrapPolygon edited="0">
                <wp:start x="10463" y="2025"/>
                <wp:lineTo x="2363" y="10463"/>
                <wp:lineTo x="2363" y="13838"/>
                <wp:lineTo x="8438" y="18563"/>
                <wp:lineTo x="8775" y="19238"/>
                <wp:lineTo x="11138" y="19238"/>
                <wp:lineTo x="11475" y="18563"/>
                <wp:lineTo x="17213" y="13500"/>
                <wp:lineTo x="19575" y="8438"/>
                <wp:lineTo x="19913" y="6075"/>
                <wp:lineTo x="15863" y="3038"/>
                <wp:lineTo x="12150" y="2025"/>
                <wp:lineTo x="10463" y="2025"/>
              </wp:wrapPolygon>
            </wp:wrapTight>
            <wp:docPr id="3" name="Рисунок 3" descr="http://localhost/bayon/img/portFR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calhost/bayon/img/portFR12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2086" w:rsidRPr="00DF2086" w:rsidRDefault="00DF2086" w:rsidP="00D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такой:</w:t>
      </w:r>
    </w:p>
    <w:p w:rsidR="00DF2086" w:rsidRPr="00DF2086" w:rsidRDefault="00DF2086" w:rsidP="00DF2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086" w:rsidRPr="00DF2086" w:rsidRDefault="00DF2086" w:rsidP="00D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фискальный регистратор или ФР, который печатает чеки и используется в комплексе с компьютером</w:t>
      </w:r>
    </w:p>
    <w:p w:rsidR="00DF2086" w:rsidRPr="00DF2086" w:rsidRDefault="00DF2086" w:rsidP="00D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наконец такой:</w:t>
      </w:r>
    </w:p>
    <w:p w:rsidR="00DF2086" w:rsidRPr="00DF2086" w:rsidRDefault="00DF2086" w:rsidP="00DF2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933450"/>
            <wp:effectExtent l="0" t="0" r="0" b="0"/>
            <wp:docPr id="2" name="Рисунок 2" descr="http://localhost/bayon/img/pos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calhost/bayon/img/pos12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86" w:rsidRPr="00DF2086" w:rsidRDefault="00DF2086" w:rsidP="00D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полноценная специализированная компьютерная система, которая имеет особое название: </w:t>
      </w:r>
      <w:proofErr w:type="spellStart"/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Pos-terminal</w:t>
      </w:r>
      <w:proofErr w:type="spellEnd"/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(читается - </w:t>
      </w:r>
      <w:proofErr w:type="spellStart"/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spellEnd"/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-терминал)</w:t>
      </w:r>
    </w:p>
    <w:p w:rsidR="00DF2086" w:rsidRPr="00DF2086" w:rsidRDefault="00DF2086" w:rsidP="00DF2086">
      <w:pPr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помнить, что все виды кассовых машин печатают чеки. </w:t>
      </w:r>
      <w:r w:rsidRPr="00DF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чек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первичный учетный документ контрольно-кассовой машины, подтверждающий факт осуществления между продавцом (поставщиком товара, работы, услуги) и покупателем (клиентом) денежного расчета.</w:t>
      </w:r>
    </w:p>
    <w:p w:rsidR="00DF2086" w:rsidRPr="00DF2086" w:rsidRDefault="00DF2086" w:rsidP="00DF2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контрольных чеках должен быть фискальный признак, который свидетельствует, что ККМ работает в фискальном режиме. </w:t>
      </w:r>
      <w:r w:rsidRPr="004F3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Фискальный признак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просто напечатанные на чеке символы, например, это могут быть буквы </w:t>
      </w:r>
      <w:r w:rsidRPr="00DF2086">
        <w:rPr>
          <w:rFonts w:ascii="Times New Roman" w:eastAsia="Times New Roman" w:hAnsi="Times New Roman" w:cs="Times New Roman"/>
          <w:color w:val="0085CF"/>
          <w:sz w:val="28"/>
          <w:szCs w:val="28"/>
          <w:lang w:eastAsia="ru-RU"/>
        </w:rPr>
        <w:t>«ФП»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любом месте чека. </w:t>
      </w:r>
      <w:r w:rsidRPr="00DF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Фискальный режим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ККМ это когда информация о произведенных денежных расчетах сохраняется в памяти ККМ, причем эта информация не стирается при выключении питания и ее невозможно удалить или исказить преднамеренно. Ну и наконец, информация о денежных расчетах с фискальным признаком – это </w:t>
      </w:r>
      <w:r w:rsidRPr="00DF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фискальные данные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086" w:rsidRPr="004F3D7B" w:rsidRDefault="00DF2086" w:rsidP="004F3D7B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порядок применения ККМ</w:t>
      </w:r>
    </w:p>
    <w:p w:rsidR="00DF2086" w:rsidRPr="00DF2086" w:rsidRDefault="00DF2086" w:rsidP="00DF20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порядок основан на реализации простой, но очень технологичной идеи – включения в устройство кассового аппарата сетевых и беспроводных технологий коммуникаций.</w:t>
      </w:r>
    </w:p>
    <w:p w:rsidR="00DF2086" w:rsidRPr="00DF2086" w:rsidRDefault="00DF2086" w:rsidP="00D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Выглядит это упрощенно примерно так:</w:t>
      </w:r>
    </w:p>
    <w:p w:rsidR="00DF2086" w:rsidRPr="00DF2086" w:rsidRDefault="00DF2086" w:rsidP="00DF2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9575" cy="1219200"/>
            <wp:effectExtent l="0" t="0" r="9525" b="0"/>
            <wp:docPr id="1" name="Рисунок 1" descr="http://localhost/bayon/img/kkm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calhost/bayon/img/kkm+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86" w:rsidRPr="00DF2086" w:rsidRDefault="00DF2086" w:rsidP="00D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внутрь ККМ встраивается модем такой же, как в сотовом телефоне и/или сетевая карта для подключения в проводную сеть, в итоге получается </w:t>
      </w:r>
      <w:r w:rsidRPr="00DF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ККМ с функцией передачи данных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086" w:rsidRPr="00DF2086" w:rsidRDefault="00DF2086" w:rsidP="004F3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при старом порядке применения ККМ фискальные данные хранились внутри ККМ, при новом, т.е. с использованием ККМ с функцией передачи данных, появляется возможность хранить фискальные данные централизованно на больших серверах.</w:t>
      </w:r>
    </w:p>
    <w:p w:rsidR="00904626" w:rsidRDefault="00904626" w:rsidP="004F3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искализация</w:t>
      </w:r>
      <w:proofErr w:type="spellEnd"/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</w:t>
      </w:r>
      <w:proofErr w:type="gramStart"/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</w:t>
      </w:r>
      <w:proofErr w:type="gramEnd"/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контроля со стороны налоговых органов за правильностью налоговых отчислений. </w:t>
      </w:r>
    </w:p>
    <w:p w:rsidR="00DF2086" w:rsidRDefault="00904626" w:rsidP="004F3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F2086" w:rsidRPr="00DF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ператор фискальных данных</w:t>
      </w:r>
      <w:r w:rsidR="004F3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ОФД)</w:t>
      </w:r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юридическое лицо, обеспечивающее передачу сведений о денежных расчетах в оперативном режиме в налоговые органы по сетям телекоммуникаций общего пользования, определенное Правительством Республики Казахстан.</w:t>
      </w:r>
    </w:p>
    <w:p w:rsidR="00DF2086" w:rsidRPr="00DF2086" w:rsidRDefault="004F3D7B" w:rsidP="004F3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от 29 декабря 2014г № 1393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«Казахтелеком»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закреплена функция ОФД</w:t>
      </w:r>
    </w:p>
    <w:p w:rsidR="00DF2086" w:rsidRPr="00DF2086" w:rsidRDefault="00DF2086" w:rsidP="004F3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Новый порядок применения ККМ описан и закреплен в главе 90 Кодекса Республики Казахстан от 10 декабря 2008 года N 99-IV «О налогах и других обязательных платежах в бюджет (Налоговый кодекс)».</w:t>
      </w:r>
    </w:p>
    <w:p w:rsidR="00DF2086" w:rsidRPr="00DF2086" w:rsidRDefault="00DF2086" w:rsidP="00D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нового порядка вводятся постепенно</w:t>
      </w:r>
      <w:r w:rsidR="009046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два этапа:</w:t>
      </w:r>
    </w:p>
    <w:p w:rsidR="00DF2086" w:rsidRPr="00DF2086" w:rsidRDefault="00DF2086" w:rsidP="004F3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1 июля 2015 года должны перейти на новый порядок налогоплательщики, осуществляющие оптовую и (или) розничную реализацию бензина (кроме авиационного), дизельного топлива, алкогольной продукции;</w:t>
      </w:r>
    </w:p>
    <w:p w:rsidR="00DF2086" w:rsidRPr="00DF2086" w:rsidRDefault="00DF2086" w:rsidP="004F3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1 января 2016 года индивидуальные предприниматели и (или) юридические лица, за исключением налогоплательщиков, деятельность которых находится в местах отсутствия сети телекоммуникаций общего пользования.</w:t>
      </w:r>
    </w:p>
    <w:p w:rsidR="004F3D7B" w:rsidRPr="004F3D7B" w:rsidRDefault="004F3D7B" w:rsidP="004F3D7B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Услуга ОФД</w:t>
      </w:r>
    </w:p>
    <w:p w:rsidR="007C4149" w:rsidRDefault="004F3D7B" w:rsidP="004F3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овые ККМ имеют функцию передачи фискальных данных. Оператор фискальных данных предоставляет сетевую и вычислительную инфраструктуру для сбора и хранения этих данных. Но фискальные данные являются конфиденциальной информацией и подлежат особому режиму защиты, поэтому для их передачи требуются особенным образом защищенные каналы связи. АО Казахтелеком обеспечивает необходимый режим защищенности данных путем предоставления услуги VPN (читается - </w:t>
      </w:r>
      <w:proofErr w:type="spellStart"/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-пи-эн) или виртуальной частной сети. Защищенность внутри этой сети достигается за 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счет, во-первых</w:t>
      </w:r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ограничения доступа к самой сетевой инфраструктуре, во-вторых, за счет использования специальных алгоритмов шифрования данных. Эту работу выполняет </w:t>
      </w:r>
      <w:proofErr w:type="gramStart"/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gramEnd"/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VPN-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инфраструктура</w:t>
      </w:r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Казахтелекома</w:t>
      </w:r>
      <w:proofErr w:type="spellEnd"/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F3D7B" w:rsidRPr="0004654C" w:rsidRDefault="0004654C" w:rsidP="004F3D7B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способа подключения к услуге.</w:t>
      </w:r>
    </w:p>
    <w:p w:rsidR="00DF2086" w:rsidRPr="00DF2086" w:rsidRDefault="00DF2086" w:rsidP="00A64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модели ККМ имеют два порта для связи:</w:t>
      </w:r>
    </w:p>
    <w:p w:rsidR="00DF2086" w:rsidRPr="00DF2086" w:rsidRDefault="00DF2086" w:rsidP="00A64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0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Проводной - через 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 RG 45 для подключения сетевого кабеля, такой </w:t>
      </w:r>
      <w:r w:rsidR="00A64CC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же,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на компьютере;</w:t>
      </w:r>
    </w:p>
    <w:p w:rsidR="00DF2086" w:rsidRPr="00DF2086" w:rsidRDefault="00DF2086" w:rsidP="00A64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="009046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Беспроводной</w:t>
      </w:r>
      <w:proofErr w:type="gramEnd"/>
      <w:r w:rsidR="0090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A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0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встроенную беспроводную карту </w:t>
      </w:r>
      <w:r w:rsidR="00C70A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="00C70ADC" w:rsidRPr="00C70A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0A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="00C7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встроенный GSM</w:t>
      </w:r>
      <w:r w:rsidR="00C7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C70A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LTE</w:t>
      </w:r>
      <w:r w:rsidR="00C70ADC" w:rsidRPr="00C7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модем, такой же</w:t>
      </w:r>
      <w:r w:rsidR="00C70A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внутри вашего сотового телефона или смартфона, в который вставляется SIM-Карта</w:t>
      </w:r>
    </w:p>
    <w:p w:rsidR="007C4149" w:rsidRDefault="007C4149" w:rsidP="00A64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="0011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</w:t>
      </w:r>
      <w:r w:rsidR="0011545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ОФД необходимо</w:t>
      </w:r>
      <w:r w:rsidR="0011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техническую возможность проводного или беспроводного подключения того или иного адреса расположения ККМ. 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45D" w:rsidRDefault="0011545D" w:rsidP="0011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Беспроводное подключение.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Необходимое требование - наличие устойчивой сотовой связи от </w:t>
      </w:r>
      <w:proofErr w:type="spellStart"/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Алтел</w:t>
      </w:r>
      <w:proofErr w:type="spellEnd"/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это проверить - взять (купить или попросить у знакомых) sim-карту, вставить в сотовый телефон и </w:t>
      </w:r>
      <w:proofErr w:type="gramStart"/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</w:t>
      </w:r>
      <w:proofErr w:type="gramEnd"/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работает связь. Особенно эта проверка критична для помещений, находящихся в цокольных этажах и в подвалах зданий. Что делать если вы вообще не </w:t>
      </w:r>
      <w:proofErr w:type="gramStart"/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ли населенный пункт в зону покрытия сотовой связью </w:t>
      </w:r>
      <w:proofErr w:type="spellStart"/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Алтел</w:t>
      </w:r>
      <w:proofErr w:type="spellEnd"/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поискать населенный пункт в </w:t>
      </w:r>
      <w:r w:rsidRPr="0024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покрытия, которая доступна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государственных доходов </w:t>
      </w:r>
      <w:r w:rsidR="001B1BD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proofErr w:type="gramStart"/>
      <w:r w:rsidR="001B1BD4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1B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КГД)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регламентирована </w:t>
      </w:r>
      <w:r w:rsidRPr="00FA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размещения на </w:t>
      </w:r>
      <w:proofErr w:type="spellStart"/>
      <w:r w:rsidRPr="00F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FA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об административно-территориальных единицах Республики Казахстан,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7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которых отсутствуют сети телекоммуникаций общего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</w:t>
      </w:r>
      <w:r w:rsidRPr="00FA0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A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финансов Республики Казахстан от 8 апреля 2015 года № 264.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покрытия нет покрытия вашего региона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 техническую возможность на проводное подключение ККМ.</w:t>
      </w:r>
    </w:p>
    <w:p w:rsidR="0011545D" w:rsidRDefault="0011545D" w:rsidP="0011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Проводное подключение.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D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в ближайшее отделение </w:t>
      </w:r>
      <w:proofErr w:type="spellStart"/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Казахтелеком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вашем регионе сдела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позвонить на номер 160/169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необходимо  заявить следующее: прошу вас определить техническую возможность подключения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Pr="001A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VPN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указанный адрес. Ответ будет представлен в срок от 1 до 3 рабочих дней в виде справки об отсутствии или наличии технической возможности подключения указанного адреса. </w:t>
      </w:r>
    </w:p>
    <w:p w:rsidR="0011545D" w:rsidRDefault="0011545D" w:rsidP="0011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5D" w:rsidRPr="004A5B4C" w:rsidRDefault="0011545D" w:rsidP="0011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1B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выданной справки о технической возможности подключения </w:t>
      </w:r>
      <w:r w:rsidR="001B1B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="001B1BD4" w:rsidRPr="001A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BD4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VPN</w:t>
      </w:r>
      <w:r w:rsidR="001B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информации по покрытию размещенной на сайте КГД </w:t>
      </w:r>
      <w:r w:rsidR="00C0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возможность использования ККМ с функцией передачи данных. </w:t>
      </w:r>
    </w:p>
    <w:p w:rsidR="0011545D" w:rsidRDefault="001B1BD4" w:rsidP="00115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р</w:t>
      </w:r>
      <w:r w:rsidR="0011545D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ассмотрим каждый вид связи по-отдельности, а также возможные схемы подключения к услуге VPN.</w:t>
      </w:r>
    </w:p>
    <w:p w:rsidR="007C4149" w:rsidRPr="00DF2086" w:rsidRDefault="007C4149" w:rsidP="00A64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086" w:rsidRPr="00DF2086" w:rsidRDefault="00DF2086" w:rsidP="00D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4A5B4C" w:rsidRPr="000B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способ подключения</w:t>
      </w:r>
      <w:r w:rsidR="0004654C" w:rsidRPr="000B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="0004654C" w:rsidRPr="000B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беспроводной</w:t>
      </w:r>
      <w:proofErr w:type="gramEnd"/>
      <w:r w:rsidR="0004654C" w:rsidRPr="000B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F2086" w:rsidRPr="00DF2086" w:rsidRDefault="00DF2086" w:rsidP="00DF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3975" cy="1762125"/>
            <wp:effectExtent l="0" t="0" r="9525" b="9525"/>
            <wp:docPr id="9" name="Рисунок 9" descr="http://localhost/bayon/img/schem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ocalhost/bayon/img/schema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86" w:rsidRPr="00DF2086" w:rsidRDefault="00DF2086" w:rsidP="00046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Беспроводное подключение с использованием Sim-карты</w:t>
      </w:r>
    </w:p>
    <w:p w:rsidR="00FA079C" w:rsidRPr="004A5B4C" w:rsidRDefault="00A64CC6" w:rsidP="0011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ККМ </w:t>
      </w:r>
      <w:r w:rsidR="00A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настроенн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sim</w:t>
      </w:r>
      <w:proofErr w:type="spellEnd"/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Алтел</w:t>
      </w:r>
      <w:proofErr w:type="spellEnd"/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месте работы ККМ есть покрытие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GSM</w:t>
      </w:r>
      <w:r w:rsidRPr="00A6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Алтел, то соединение будет установлено</w:t>
      </w:r>
      <w:r w:rsidRPr="00A6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</w:t>
      </w:r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способ связи рекомендуе</w:t>
      </w:r>
      <w:r w:rsidR="0024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24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</w:t>
      </w:r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</w:t>
      </w:r>
      <w:r w:rsidR="002460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</w:t>
      </w:r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работы установлено небольшое количество (1-3 штуки) </w:t>
      </w:r>
      <w:r w:rsidR="00246055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ККМ,</w:t>
      </w:r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автономны, то </w:t>
      </w:r>
      <w:proofErr w:type="gramStart"/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связаны с компьютером. </w:t>
      </w:r>
    </w:p>
    <w:p w:rsidR="004A5B4C" w:rsidRPr="00DF2086" w:rsidRDefault="004A5B4C" w:rsidP="00A64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Второй способ </w:t>
      </w:r>
      <w:r w:rsidR="0004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подключения (беспроводной)</w:t>
      </w:r>
    </w:p>
    <w:p w:rsidR="00DF2086" w:rsidRPr="00DF2086" w:rsidRDefault="00246055" w:rsidP="00DF2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397337"/>
            <wp:effectExtent l="0" t="0" r="3175" b="0"/>
            <wp:docPr id="8" name="Рисунок 8" descr="http://localhost/bayon/img/schem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ocalhost/bayon/img/schema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86" w:rsidRPr="00DF2086" w:rsidRDefault="00DF2086" w:rsidP="004A5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Беспроводное подключение с использованием 3G-модема, подключенного в USB-порт роутера</w:t>
      </w:r>
    </w:p>
    <w:p w:rsidR="00DF2086" w:rsidRPr="00DF2086" w:rsidRDefault="00DF2086" w:rsidP="004A5B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</w:t>
      </w:r>
      <w:r w:rsidR="004A5B4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sim-карт</w:t>
      </w:r>
      <w:r w:rsidR="004A5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3G-модем, выполнен</w:t>
      </w:r>
      <w:r w:rsidR="00A36F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USB устройства</w:t>
      </w:r>
      <w:r w:rsidR="004A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 свою очередь вставляется в </w:t>
      </w:r>
      <w:r w:rsidR="004A5B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="004A5B4C" w:rsidRPr="004A5B4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-порт</w:t>
      </w:r>
      <w:r w:rsidR="004A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B4C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роутера</w:t>
      </w:r>
      <w:r w:rsidR="00A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маршрутизатор), которы</w:t>
      </w:r>
      <w:r w:rsidR="004A5B4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4A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дополнительно </w:t>
      </w:r>
      <w:r w:rsidR="004A5B4C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4-х RG45 портов. То есть к такому роутеру можно </w:t>
      </w:r>
      <w:r w:rsidR="004A5B4C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подключить при помощи кабеля до 4-х ККМ (</w:t>
      </w:r>
      <w:r w:rsidR="004A5B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вариант может помочь решить проблему плохой связи в цокольных этажах так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роутер 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разместить в месте, где есть устойчивая связь и "кинуть" от него провода к ККМ). Хороший вариант и не требует наличия компьютера. Имейте в виду, что зона ответственности Казахтелекома ограничена линией на рисунках, все что снаружи этой линии </w:t>
      </w:r>
      <w:r w:rsidR="004A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клиентом 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приобретается самостоятельно</w:t>
      </w:r>
      <w:r w:rsidR="004A5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B4C" w:rsidRPr="00DF2086" w:rsidRDefault="004A5B4C" w:rsidP="004A5B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способ</w:t>
      </w:r>
      <w:r w:rsidRPr="004A5B4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A5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подключения</w:t>
      </w:r>
      <w:r w:rsidR="0004654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04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(беспроводной)</w:t>
      </w:r>
    </w:p>
    <w:p w:rsidR="00DF2086" w:rsidRPr="00DF2086" w:rsidRDefault="00DF2086" w:rsidP="00DF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1180784"/>
            <wp:effectExtent l="0" t="0" r="0" b="635"/>
            <wp:docPr id="7" name="Рисунок 7" descr="http://localhost/bayon/img/schem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ocalhost/bayon/img/schema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353" cy="120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86" w:rsidRPr="00DF2086" w:rsidRDefault="00DF2086" w:rsidP="004A5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Беспроводное подключение с использованием 3G-модема, подключенного в USB-порт сервера</w:t>
      </w:r>
    </w:p>
    <w:p w:rsidR="0004654C" w:rsidRDefault="00DF2086" w:rsidP="004A5B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вас больше 4-х ККМ? 3G-модем поможет и в этом случае, правда понадобится компьютер и полноценная локальная сеть</w:t>
      </w:r>
      <w:r w:rsidR="00046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54C" w:rsidRPr="00DF2086" w:rsidRDefault="0004654C" w:rsidP="00046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</w:t>
      </w:r>
      <w:r w:rsidRPr="004A5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пятый </w:t>
      </w:r>
      <w:r w:rsidRPr="004A5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</w:t>
      </w:r>
      <w:r w:rsidRPr="0004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5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подключения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(проводные)</w:t>
      </w:r>
      <w:r w:rsidRPr="0004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F2086" w:rsidRPr="00DF2086" w:rsidRDefault="00DF2086" w:rsidP="00DF2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086" w:rsidRPr="00DF2086" w:rsidRDefault="00DF2086" w:rsidP="00DF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86475" cy="1619263"/>
            <wp:effectExtent l="0" t="0" r="0" b="0"/>
            <wp:docPr id="6" name="Рисунок 6" descr="http://localhost/bayon/img/schem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ocalhost/bayon/img/schema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701" cy="16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86" w:rsidRPr="00DF2086" w:rsidRDefault="00DF2086" w:rsidP="00DF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Проводное подключение с использованием ADSL-модема</w:t>
      </w:r>
    </w:p>
    <w:p w:rsidR="00DF2086" w:rsidRPr="00DF2086" w:rsidRDefault="00DF2086" w:rsidP="00DF2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2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4100" cy="1588424"/>
            <wp:effectExtent l="0" t="0" r="0" b="0"/>
            <wp:docPr id="5" name="Рисунок 5" descr="http://localhost/bayon/img/schem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ocalhost/bayon/img/schema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390" cy="160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86" w:rsidRPr="00DF2086" w:rsidRDefault="00DF2086" w:rsidP="00046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Проводное подключение напрямую в порт сервера</w:t>
      </w:r>
    </w:p>
    <w:p w:rsidR="00DF2086" w:rsidRPr="00DF2086" w:rsidRDefault="00DF2086" w:rsidP="00046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04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соединение наиболее 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надежно, поэтому если у вас много ККМ, объединенных в локальную сеть с использованием программного обеспечения для </w:t>
      </w:r>
      <w:r w:rsidR="0004654C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например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торговли на базе супермаркетовых технологий, то вам стоит попытаться реализовать именно проводную схему. Однако все зависит от технической возможности Казахтелекома</w:t>
      </w:r>
      <w:r w:rsidR="0004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вам проводной канал связи.</w:t>
      </w:r>
    </w:p>
    <w:p w:rsidR="00DF2086" w:rsidRPr="0004654C" w:rsidRDefault="0004654C" w:rsidP="0004654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04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2086" w:rsidRDefault="00DF2086" w:rsidP="00194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943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реестр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разрешенных к использованию </w:t>
      </w:r>
      <w:r w:rsidR="00194307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194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ККМ </w:t>
      </w:r>
      <w:r w:rsidR="00194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следующие м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</w:t>
      </w:r>
      <w:r w:rsidR="001943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ККМ нового поколения</w:t>
      </w:r>
      <w:r w:rsidR="00FF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передачей данных</w:t>
      </w:r>
      <w:r w:rsidR="001943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2086" w:rsidRPr="00194307" w:rsidRDefault="00194307" w:rsidP="0019430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 МР55-В ФКZ, версия ОФД</w:t>
      </w:r>
    </w:p>
    <w:p w:rsidR="00DF2086" w:rsidRPr="00194307" w:rsidRDefault="00194307" w:rsidP="0019430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 DPG-25 ФKZ</w:t>
      </w:r>
    </w:p>
    <w:p w:rsidR="00DF2086" w:rsidRPr="00194307" w:rsidRDefault="00194307" w:rsidP="0019430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 DPG-60 ФКZ</w:t>
      </w:r>
    </w:p>
    <w:p w:rsidR="00DF2086" w:rsidRPr="00194307" w:rsidRDefault="00194307" w:rsidP="0019430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 DPG-300 ФКZ</w:t>
      </w:r>
    </w:p>
    <w:p w:rsidR="00DF2086" w:rsidRDefault="00194307" w:rsidP="0019430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 DPG-1000 ФКZ</w:t>
      </w:r>
    </w:p>
    <w:p w:rsidR="00194307" w:rsidRPr="005159D4" w:rsidRDefault="00194307" w:rsidP="0019430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159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Pax</w:t>
      </w:r>
      <w:proofErr w:type="spellEnd"/>
      <w:r w:rsidRPr="005159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S80 Nord Online KZ</w:t>
      </w:r>
    </w:p>
    <w:p w:rsidR="005159D4" w:rsidRPr="005159D4" w:rsidRDefault="005159D4" w:rsidP="005159D4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159D4">
        <w:rPr>
          <w:rFonts w:ascii="Times New Roman" w:hAnsi="Times New Roman" w:cs="Times New Roman"/>
          <w:sz w:val="28"/>
          <w:szCs w:val="28"/>
        </w:rPr>
        <w:t>7.</w:t>
      </w:r>
      <w:r w:rsidRPr="005159D4">
        <w:rPr>
          <w:rFonts w:ascii="Times New Roman" w:hAnsi="Times New Roman" w:cs="Times New Roman"/>
          <w:sz w:val="28"/>
          <w:szCs w:val="28"/>
          <w:lang w:val="en-US"/>
        </w:rPr>
        <w:t>YARUS</w:t>
      </w:r>
      <w:r w:rsidRPr="005159D4">
        <w:rPr>
          <w:rFonts w:ascii="Times New Roman" w:hAnsi="Times New Roman" w:cs="Times New Roman"/>
          <w:sz w:val="28"/>
          <w:szCs w:val="28"/>
        </w:rPr>
        <w:t>-</w:t>
      </w:r>
      <w:r w:rsidRPr="005159D4">
        <w:rPr>
          <w:rFonts w:ascii="Times New Roman" w:hAnsi="Times New Roman" w:cs="Times New Roman"/>
          <w:sz w:val="28"/>
          <w:szCs w:val="28"/>
          <w:lang w:val="en-US"/>
        </w:rPr>
        <w:t>TK</w:t>
      </w:r>
      <w:r w:rsidRPr="005159D4">
        <w:rPr>
          <w:rFonts w:ascii="Times New Roman" w:hAnsi="Times New Roman" w:cs="Times New Roman"/>
          <w:sz w:val="28"/>
          <w:szCs w:val="28"/>
        </w:rPr>
        <w:t>-</w:t>
      </w:r>
      <w:r w:rsidRPr="005159D4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159D4">
        <w:rPr>
          <w:rFonts w:ascii="Times New Roman" w:hAnsi="Times New Roman" w:cs="Times New Roman"/>
          <w:sz w:val="28"/>
          <w:szCs w:val="28"/>
        </w:rPr>
        <w:t>-</w:t>
      </w:r>
      <w:r w:rsidRPr="005159D4">
        <w:rPr>
          <w:rFonts w:ascii="Times New Roman" w:hAnsi="Times New Roman" w:cs="Times New Roman"/>
          <w:sz w:val="28"/>
          <w:szCs w:val="28"/>
          <w:lang w:val="en-US"/>
        </w:rPr>
        <w:t>KZ</w:t>
      </w:r>
    </w:p>
    <w:p w:rsidR="005159D4" w:rsidRPr="005159D4" w:rsidRDefault="005159D4" w:rsidP="005159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59D4">
        <w:rPr>
          <w:rFonts w:ascii="Times New Roman" w:hAnsi="Times New Roman" w:cs="Times New Roman"/>
          <w:sz w:val="28"/>
          <w:szCs w:val="28"/>
        </w:rPr>
        <w:t xml:space="preserve">8.ПОРТ </w:t>
      </w:r>
      <w:r w:rsidRPr="005159D4">
        <w:rPr>
          <w:rFonts w:ascii="Times New Roman" w:hAnsi="Times New Roman" w:cs="Times New Roman"/>
          <w:sz w:val="28"/>
          <w:szCs w:val="28"/>
          <w:lang w:val="en-US"/>
        </w:rPr>
        <w:t>DPG</w:t>
      </w:r>
      <w:r w:rsidRPr="005159D4">
        <w:rPr>
          <w:rFonts w:ascii="Times New Roman" w:hAnsi="Times New Roman" w:cs="Times New Roman"/>
          <w:sz w:val="28"/>
          <w:szCs w:val="28"/>
        </w:rPr>
        <w:t>-35 ФК</w:t>
      </w:r>
      <w:proofErr w:type="gramStart"/>
      <w:r w:rsidRPr="005159D4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gramEnd"/>
      <w:r w:rsidRPr="005159D4">
        <w:rPr>
          <w:rFonts w:ascii="Times New Roman" w:hAnsi="Times New Roman" w:cs="Times New Roman"/>
          <w:sz w:val="28"/>
          <w:szCs w:val="28"/>
        </w:rPr>
        <w:t xml:space="preserve"> для ломбардов и пунктов приема стеклотары</w:t>
      </w:r>
    </w:p>
    <w:p w:rsidR="005159D4" w:rsidRPr="005159D4" w:rsidRDefault="005159D4" w:rsidP="00515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59D4">
        <w:rPr>
          <w:rFonts w:ascii="Times New Roman" w:hAnsi="Times New Roman" w:cs="Times New Roman"/>
          <w:sz w:val="28"/>
          <w:szCs w:val="28"/>
          <w:lang w:val="kk-KZ"/>
        </w:rPr>
        <w:t xml:space="preserve">9.ЭКР 2102 ФКZ (версия </w:t>
      </w:r>
      <w:r w:rsidRPr="005159D4">
        <w:rPr>
          <w:rFonts w:ascii="Times New Roman" w:eastAsia="Times New Roman" w:hAnsi="Times New Roman" w:cs="Times New Roman"/>
          <w:sz w:val="28"/>
          <w:szCs w:val="28"/>
          <w:lang w:val="kk-KZ"/>
        </w:rPr>
        <w:t>Online KZ)</w:t>
      </w:r>
    </w:p>
    <w:p w:rsidR="005159D4" w:rsidRPr="005159D4" w:rsidRDefault="005159D4" w:rsidP="00515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5159D4">
        <w:rPr>
          <w:rFonts w:ascii="Times New Roman" w:hAnsi="Times New Roman" w:cs="Times New Roman"/>
          <w:sz w:val="28"/>
          <w:szCs w:val="28"/>
          <w:lang w:val="kk-KZ"/>
        </w:rPr>
        <w:t xml:space="preserve">10.Миника 1102 ФКZ (версия </w:t>
      </w:r>
      <w:r w:rsidRPr="005159D4"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 w:rsidRPr="0051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9D4">
        <w:rPr>
          <w:rFonts w:ascii="Times New Roman" w:eastAsia="Times New Roman" w:hAnsi="Times New Roman" w:cs="Times New Roman"/>
          <w:sz w:val="28"/>
          <w:szCs w:val="28"/>
          <w:lang w:val="en-US"/>
        </w:rPr>
        <w:t>KZ</w:t>
      </w:r>
      <w:r w:rsidRPr="005159D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159D4" w:rsidRPr="005159D4" w:rsidRDefault="005159D4" w:rsidP="00515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5159D4">
        <w:rPr>
          <w:rFonts w:ascii="Times New Roman" w:hAnsi="Times New Roman" w:cs="Times New Roman"/>
          <w:sz w:val="28"/>
          <w:szCs w:val="28"/>
          <w:lang w:val="kk-KZ"/>
        </w:rPr>
        <w:t xml:space="preserve">11.Меркурий-115 ФКZ (версия </w:t>
      </w:r>
      <w:r w:rsidRPr="005159D4">
        <w:rPr>
          <w:rFonts w:ascii="Times New Roman" w:eastAsia="Times New Roman" w:hAnsi="Times New Roman" w:cs="Times New Roman"/>
          <w:sz w:val="28"/>
          <w:szCs w:val="28"/>
          <w:lang w:val="kk-KZ"/>
        </w:rPr>
        <w:t>Online KZ)</w:t>
      </w:r>
    </w:p>
    <w:p w:rsidR="005159D4" w:rsidRPr="005159D4" w:rsidRDefault="005159D4" w:rsidP="0051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</w:t>
      </w:r>
      <w:r w:rsidRPr="005159D4">
        <w:rPr>
          <w:rFonts w:ascii="Times New Roman" w:eastAsia="Times New Roman" w:hAnsi="Times New Roman" w:cs="Times New Roman"/>
          <w:sz w:val="28"/>
          <w:szCs w:val="28"/>
          <w:lang w:val="kk-KZ"/>
        </w:rPr>
        <w:t>12.Штрих-MPAY-К-</w:t>
      </w:r>
      <w:r w:rsidRPr="005159D4">
        <w:rPr>
          <w:rFonts w:ascii="Times New Roman" w:hAnsi="Times New Roman" w:cs="Times New Roman"/>
          <w:sz w:val="28"/>
          <w:szCs w:val="28"/>
          <w:lang w:val="kk-KZ"/>
        </w:rPr>
        <w:t>КZ</w:t>
      </w:r>
    </w:p>
    <w:p w:rsidR="005159D4" w:rsidRPr="005159D4" w:rsidRDefault="005159D4" w:rsidP="005159D4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59D4">
        <w:rPr>
          <w:rFonts w:ascii="Times New Roman" w:hAnsi="Times New Roman" w:cs="Times New Roman"/>
          <w:sz w:val="28"/>
          <w:szCs w:val="28"/>
          <w:lang w:val="kk-KZ"/>
        </w:rPr>
        <w:lastRenderedPageBreak/>
        <w:t>13.IККМ-Light- КZ</w:t>
      </w:r>
    </w:p>
    <w:p w:rsidR="005159D4" w:rsidRPr="005159D4" w:rsidRDefault="005159D4" w:rsidP="005159D4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59D4">
        <w:rPr>
          <w:rFonts w:ascii="Times New Roman" w:hAnsi="Times New Roman" w:cs="Times New Roman"/>
          <w:sz w:val="28"/>
          <w:szCs w:val="28"/>
          <w:lang w:val="kk-KZ"/>
        </w:rPr>
        <w:t>14. IККМ-Louch- КZ</w:t>
      </w:r>
    </w:p>
    <w:p w:rsidR="005159D4" w:rsidRPr="005159D4" w:rsidRDefault="005159D4" w:rsidP="005159D4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59D4">
        <w:rPr>
          <w:rFonts w:ascii="Times New Roman" w:hAnsi="Times New Roman" w:cs="Times New Roman"/>
          <w:sz w:val="28"/>
          <w:szCs w:val="28"/>
          <w:lang w:val="kk-KZ"/>
        </w:rPr>
        <w:t>15. IККМ-standart- КZ</w:t>
      </w:r>
    </w:p>
    <w:p w:rsidR="005159D4" w:rsidRPr="005159D4" w:rsidRDefault="005159D4" w:rsidP="005159D4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59D4"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Pr="005159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Штрих-mobile-</w:t>
      </w:r>
      <w:r w:rsidRPr="005159D4">
        <w:rPr>
          <w:rFonts w:ascii="Times New Roman" w:hAnsi="Times New Roman" w:cs="Times New Roman"/>
          <w:sz w:val="28"/>
          <w:szCs w:val="28"/>
          <w:lang w:val="kk-KZ"/>
        </w:rPr>
        <w:t xml:space="preserve"> ККМ</w:t>
      </w:r>
      <w:r w:rsidRPr="005159D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Pr="005159D4">
        <w:rPr>
          <w:rFonts w:ascii="Times New Roman" w:hAnsi="Times New Roman" w:cs="Times New Roman"/>
          <w:sz w:val="28"/>
          <w:szCs w:val="28"/>
          <w:lang w:val="kk-KZ"/>
        </w:rPr>
        <w:t>КZ</w:t>
      </w:r>
    </w:p>
    <w:p w:rsidR="005159D4" w:rsidRPr="005159D4" w:rsidRDefault="005159D4" w:rsidP="005159D4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59D4">
        <w:rPr>
          <w:rFonts w:ascii="Times New Roman" w:hAnsi="Times New Roman" w:cs="Times New Roman"/>
          <w:sz w:val="28"/>
          <w:szCs w:val="28"/>
          <w:lang w:val="en-US"/>
        </w:rPr>
        <w:t>17. YARUS TK KZ</w:t>
      </w:r>
      <w:r w:rsidRPr="005159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Online </w:t>
      </w:r>
      <w:r w:rsidRPr="005159D4">
        <w:rPr>
          <w:rFonts w:ascii="Times New Roman" w:eastAsia="Times New Roman" w:hAnsi="Times New Roman" w:cs="Times New Roman"/>
          <w:sz w:val="28"/>
          <w:szCs w:val="28"/>
        </w:rPr>
        <w:t>ОФД</w:t>
      </w:r>
    </w:p>
    <w:p w:rsidR="005159D4" w:rsidRPr="005159D4" w:rsidRDefault="005159D4" w:rsidP="005159D4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59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18. </w:t>
      </w:r>
      <w:r w:rsidRPr="005159D4">
        <w:rPr>
          <w:rFonts w:ascii="Times New Roman" w:eastAsia="Times New Roman" w:hAnsi="Times New Roman" w:cs="Times New Roman"/>
          <w:sz w:val="28"/>
          <w:szCs w:val="28"/>
        </w:rPr>
        <w:t>АТРОН</w:t>
      </w:r>
      <w:r w:rsidRPr="005159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200</w:t>
      </w:r>
      <w:r w:rsidRPr="005159D4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159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59D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159D4">
        <w:rPr>
          <w:rFonts w:ascii="Times New Roman" w:eastAsia="Times New Roman" w:hAnsi="Times New Roman" w:cs="Times New Roman"/>
          <w:sz w:val="28"/>
          <w:szCs w:val="28"/>
          <w:lang w:val="en-US"/>
        </w:rPr>
        <w:t>Z online</w:t>
      </w:r>
    </w:p>
    <w:p w:rsidR="005159D4" w:rsidRPr="005159D4" w:rsidRDefault="005159D4" w:rsidP="005159D4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59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19. </w:t>
      </w:r>
      <w:r w:rsidRPr="005159D4">
        <w:rPr>
          <w:rFonts w:ascii="Times New Roman" w:eastAsia="Times New Roman" w:hAnsi="Times New Roman" w:cs="Times New Roman"/>
          <w:sz w:val="28"/>
          <w:szCs w:val="28"/>
        </w:rPr>
        <w:t>СПАРК</w:t>
      </w:r>
      <w:r w:rsidRPr="005159D4">
        <w:rPr>
          <w:rFonts w:ascii="Times New Roman" w:eastAsia="Times New Roman" w:hAnsi="Times New Roman" w:cs="Times New Roman"/>
          <w:sz w:val="28"/>
          <w:szCs w:val="28"/>
          <w:lang w:val="en-US"/>
        </w:rPr>
        <w:t>-115</w:t>
      </w:r>
      <w:r w:rsidRPr="005159D4">
        <w:rPr>
          <w:rFonts w:ascii="Times New Roman" w:eastAsia="Times New Roman" w:hAnsi="Times New Roman" w:cs="Times New Roman"/>
          <w:sz w:val="28"/>
          <w:szCs w:val="28"/>
        </w:rPr>
        <w:t>ФК</w:t>
      </w:r>
      <w:r w:rsidRPr="005159D4">
        <w:rPr>
          <w:rFonts w:ascii="Times New Roman" w:eastAsia="Times New Roman" w:hAnsi="Times New Roman" w:cs="Times New Roman"/>
          <w:sz w:val="28"/>
          <w:szCs w:val="28"/>
          <w:lang w:val="en-US"/>
        </w:rPr>
        <w:t>Z (</w:t>
      </w:r>
      <w:r w:rsidRPr="005159D4">
        <w:rPr>
          <w:rFonts w:ascii="Times New Roman" w:eastAsia="Times New Roman" w:hAnsi="Times New Roman" w:cs="Times New Roman"/>
          <w:sz w:val="28"/>
          <w:szCs w:val="28"/>
        </w:rPr>
        <w:t>версия</w:t>
      </w:r>
      <w:r w:rsidRPr="005159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1.0)</w:t>
      </w:r>
    </w:p>
    <w:p w:rsidR="005159D4" w:rsidRPr="005159D4" w:rsidRDefault="005159D4" w:rsidP="005159D4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59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20. </w:t>
      </w:r>
      <w:r w:rsidRPr="005159D4">
        <w:rPr>
          <w:rFonts w:ascii="Times New Roman" w:eastAsia="Times New Roman" w:hAnsi="Times New Roman" w:cs="Times New Roman"/>
          <w:sz w:val="28"/>
          <w:szCs w:val="28"/>
        </w:rPr>
        <w:t>Меркурий</w:t>
      </w:r>
      <w:r w:rsidRPr="005159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130 </w:t>
      </w:r>
      <w:r w:rsidRPr="005159D4">
        <w:rPr>
          <w:rFonts w:ascii="Times New Roman" w:eastAsia="Times New Roman" w:hAnsi="Times New Roman" w:cs="Times New Roman"/>
          <w:sz w:val="28"/>
          <w:szCs w:val="28"/>
        </w:rPr>
        <w:t>ФК</w:t>
      </w:r>
      <w:r w:rsidRPr="005159D4">
        <w:rPr>
          <w:rFonts w:ascii="Times New Roman" w:eastAsia="Times New Roman" w:hAnsi="Times New Roman" w:cs="Times New Roman"/>
          <w:sz w:val="28"/>
          <w:szCs w:val="28"/>
          <w:lang w:val="en-US"/>
        </w:rPr>
        <w:t>Z (</w:t>
      </w:r>
      <w:r w:rsidRPr="005159D4">
        <w:rPr>
          <w:rFonts w:ascii="Times New Roman" w:eastAsia="Times New Roman" w:hAnsi="Times New Roman" w:cs="Times New Roman"/>
          <w:sz w:val="28"/>
          <w:szCs w:val="28"/>
        </w:rPr>
        <w:t>версия</w:t>
      </w:r>
      <w:r w:rsidRPr="005159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159D4"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proofErr w:type="gramEnd"/>
      <w:r w:rsidRPr="005159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59D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159D4">
        <w:rPr>
          <w:rFonts w:ascii="Times New Roman" w:eastAsia="Times New Roman" w:hAnsi="Times New Roman" w:cs="Times New Roman"/>
          <w:sz w:val="28"/>
          <w:szCs w:val="28"/>
          <w:lang w:val="en-US"/>
        </w:rPr>
        <w:t>Z)</w:t>
      </w:r>
    </w:p>
    <w:p w:rsidR="005159D4" w:rsidRPr="005159D4" w:rsidRDefault="005159D4" w:rsidP="005159D4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59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21. </w:t>
      </w:r>
      <w:r w:rsidRPr="005159D4">
        <w:rPr>
          <w:rFonts w:ascii="Times New Roman" w:eastAsia="Times New Roman" w:hAnsi="Times New Roman" w:cs="Times New Roman"/>
          <w:sz w:val="28"/>
          <w:szCs w:val="28"/>
        </w:rPr>
        <w:t>Меркурий</w:t>
      </w:r>
      <w:r w:rsidRPr="005159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180 </w:t>
      </w:r>
      <w:r w:rsidRPr="005159D4">
        <w:rPr>
          <w:rFonts w:ascii="Times New Roman" w:eastAsia="Times New Roman" w:hAnsi="Times New Roman" w:cs="Times New Roman"/>
          <w:sz w:val="28"/>
          <w:szCs w:val="28"/>
        </w:rPr>
        <w:t>ФК</w:t>
      </w:r>
      <w:r w:rsidRPr="005159D4">
        <w:rPr>
          <w:rFonts w:ascii="Times New Roman" w:eastAsia="Times New Roman" w:hAnsi="Times New Roman" w:cs="Times New Roman"/>
          <w:sz w:val="28"/>
          <w:szCs w:val="28"/>
          <w:lang w:val="en-US"/>
        </w:rPr>
        <w:t>Z (</w:t>
      </w:r>
      <w:r w:rsidRPr="005159D4">
        <w:rPr>
          <w:rFonts w:ascii="Times New Roman" w:eastAsia="Times New Roman" w:hAnsi="Times New Roman" w:cs="Times New Roman"/>
          <w:sz w:val="28"/>
          <w:szCs w:val="28"/>
        </w:rPr>
        <w:t>версия</w:t>
      </w:r>
      <w:r w:rsidRPr="005159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159D4"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proofErr w:type="gramEnd"/>
      <w:r w:rsidRPr="005159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59D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159D4">
        <w:rPr>
          <w:rFonts w:ascii="Times New Roman" w:eastAsia="Times New Roman" w:hAnsi="Times New Roman" w:cs="Times New Roman"/>
          <w:sz w:val="28"/>
          <w:szCs w:val="28"/>
          <w:lang w:val="en-US"/>
        </w:rPr>
        <w:t>Z)</w:t>
      </w:r>
    </w:p>
    <w:p w:rsidR="00DF2086" w:rsidRPr="00DF2086" w:rsidRDefault="00DF2086" w:rsidP="00194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</w:t>
      </w:r>
      <w:r w:rsidR="00C8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будет меняться в сторону 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разнообразия моделей ККМ нового поколения. Информация об этом будет сразу публиковаться на нашем портале. Следите за новостями.</w:t>
      </w:r>
    </w:p>
    <w:p w:rsidR="00DF2086" w:rsidRPr="00DF2086" w:rsidRDefault="00DF2086" w:rsidP="00C87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модели</w:t>
      </w:r>
      <w:r w:rsidR="00C875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списке</w:t>
      </w:r>
      <w:r w:rsidR="00FF52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 новых условиях нельзя</w:t>
      </w:r>
      <w:r w:rsidR="00C87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5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составляют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фискальны</w:t>
      </w:r>
      <w:r w:rsidR="00C875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регистратор</w:t>
      </w:r>
      <w:r w:rsidR="00C875E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следующего списка:</w:t>
      </w:r>
    </w:p>
    <w:p w:rsidR="00DF2086" w:rsidRPr="00DF2086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ШТРИХ-ФР-Ф-КΖ;</w:t>
      </w:r>
    </w:p>
    <w:p w:rsidR="00DF2086" w:rsidRPr="00DF2086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ШТРИХ-МИКРО-ΚΖΦ;</w:t>
      </w:r>
    </w:p>
    <w:p w:rsidR="00DF2086" w:rsidRPr="00DF2086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Штрих-Мини-ФР-Ф-КZ (версия А4);</w:t>
      </w:r>
    </w:p>
    <w:p w:rsidR="00DF2086" w:rsidRPr="00DF2086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Штрих-</w:t>
      </w:r>
      <w:proofErr w:type="spellStart"/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Light</w:t>
      </w:r>
      <w:proofErr w:type="spellEnd"/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-ФР-Ф-КZ (версия А4);</w:t>
      </w:r>
    </w:p>
    <w:p w:rsidR="00DF2086" w:rsidRPr="00DF2086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5. Штрих-М-ФР-Ф-КZ (версия А4);</w:t>
      </w:r>
    </w:p>
    <w:p w:rsidR="00DF2086" w:rsidRPr="00DF2086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6. MSTAR Ф KZ (версия 3.1);</w:t>
      </w:r>
    </w:p>
    <w:p w:rsidR="00DF2086" w:rsidRPr="00DF2086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ПРИМ-07ФΚΖ;</w:t>
      </w:r>
    </w:p>
    <w:p w:rsidR="00DF2086" w:rsidRPr="00DF2086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ПРИМ 21 ΚΖ;</w:t>
      </w:r>
    </w:p>
    <w:p w:rsidR="00DF2086" w:rsidRPr="00DF2086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ПРИМ-88ФKZ (версия В.18.41);</w:t>
      </w:r>
    </w:p>
    <w:p w:rsidR="00DF2086" w:rsidRPr="00DF2086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ПОРТ FP-60 ФKZ (версия 1.00КZ);</w:t>
      </w:r>
    </w:p>
    <w:p w:rsidR="00DF2086" w:rsidRPr="00DF2086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ПОРТ FP-300 ΦΚΖ (версия 1.00KZ);</w:t>
      </w:r>
    </w:p>
    <w:p w:rsidR="00DF2086" w:rsidRPr="00DF2086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ПОРТ FP-550 ΦΚΖ (версия 1.00ΚΖ);</w:t>
      </w:r>
    </w:p>
    <w:p w:rsidR="00DF2086" w:rsidRPr="00DF2086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ПОРТ FP-1000 ΦΚΖ (версия 1.00ΚΖ);</w:t>
      </w:r>
    </w:p>
    <w:p w:rsidR="00DF2086" w:rsidRPr="00DF2086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14. Aypa-01ΦΡ-ΚΖ (версия 3.0.633);</w:t>
      </w:r>
    </w:p>
    <w:p w:rsidR="00DF2086" w:rsidRPr="00DF2086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Аура-02ФР-KZ;</w:t>
      </w:r>
    </w:p>
    <w:p w:rsidR="00DF2086" w:rsidRPr="00DF2086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Феликс РФ KZ (версия 230-01);</w:t>
      </w:r>
    </w:p>
    <w:p w:rsidR="00DF2086" w:rsidRPr="00DF2086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МЕБИУС 8 Φ;</w:t>
      </w:r>
    </w:p>
    <w:p w:rsidR="00DF2086" w:rsidRPr="00DF2086" w:rsidRDefault="00DF2086" w:rsidP="00C8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18. NCR 7197-printer-Мебиус 3К KZ (версия 2.89).</w:t>
      </w:r>
    </w:p>
    <w:p w:rsidR="00DF2086" w:rsidRPr="00DF2086" w:rsidRDefault="00C875EF" w:rsidP="00C87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данных моделей </w:t>
      </w:r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фискальных регистраторов на портале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ОФД </w:t>
      </w:r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скачать</w:t>
      </w:r>
      <w:r w:rsidRPr="00C8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драйвера</w:t>
      </w:r>
      <w:r w:rsidRPr="00C8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8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семейств операционных систем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C8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Linux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инструкцию по установке</w:t>
      </w:r>
    </w:p>
    <w:p w:rsidR="00DF2086" w:rsidRPr="00DF2086" w:rsidRDefault="00DF2086" w:rsidP="00C87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Покупать ККМ нового поколения рекомендуе</w:t>
      </w:r>
      <w:r w:rsidR="00C875E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центрах технического обслуживания (</w:t>
      </w:r>
      <w:r w:rsidR="00C87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ЦТО), которые прошли специальные курсы по обслуживанию новой техники. Список </w:t>
      </w:r>
      <w:r w:rsidR="00D32B7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«белых»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ЦТО можно</w:t>
      </w:r>
      <w:r w:rsidR="00C8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скачать </w:t>
      </w:r>
      <w:r w:rsidR="00D32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ОФД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086" w:rsidRPr="00DF2086" w:rsidRDefault="00DF2086" w:rsidP="00D32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покупке ККМ, если вы будете использовать беспроводное соединение не забудьте получить в ЦТО </w:t>
      </w:r>
      <w:proofErr w:type="spellStart"/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sim</w:t>
      </w:r>
      <w:proofErr w:type="spellEnd"/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карту ОФД. Если в ЦТО по каким-то причинам отсутствуют sim-карты, то необходимо обратиться в ближайшее региональное отделение </w:t>
      </w:r>
      <w:proofErr w:type="spellStart"/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Казахтелеком</w:t>
      </w:r>
      <w:proofErr w:type="spellEnd"/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cписок</w:t>
      </w:r>
      <w:proofErr w:type="spellEnd"/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адресов </w:t>
      </w:r>
      <w:r w:rsidR="00D32B76" w:rsidRPr="00D3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 </w:t>
      </w:r>
      <w:r w:rsidR="00D32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Для чего с собой </w:t>
      </w:r>
      <w:r w:rsidR="00D3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иметь:</w:t>
      </w:r>
    </w:p>
    <w:p w:rsidR="00DF2086" w:rsidRPr="00DF2086" w:rsidRDefault="00DF2086" w:rsidP="00D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юридических лиц (или ЮЛ):</w:t>
      </w:r>
    </w:p>
    <w:p w:rsidR="00DF2086" w:rsidRPr="00DF2086" w:rsidRDefault="00DF2086" w:rsidP="00DF2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государственную регистрацию ЮЛ;</w:t>
      </w:r>
    </w:p>
    <w:p w:rsidR="00DF2086" w:rsidRPr="00DF2086" w:rsidRDefault="00DF2086" w:rsidP="00DF2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подписанную и заверенную печатью ИП Заявку на присоединение к публичному договору (приложение №1, о котором мы вам расскажем в разделе "регистрации");</w:t>
      </w:r>
    </w:p>
    <w:p w:rsidR="00DF2086" w:rsidRPr="00DF2086" w:rsidRDefault="00DF2086" w:rsidP="00DF2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доверенность на получение </w:t>
      </w:r>
      <w:proofErr w:type="spellStart"/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sim</w:t>
      </w:r>
      <w:proofErr w:type="spellEnd"/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–карты, подписанную первым руководителем ЮЛ или иным уполномоченным лицом, и заверенную печатью ЮЛ, или иной документ, подтверждающий полномочия представителя ЮЛ на получение sim-карты;</w:t>
      </w:r>
    </w:p>
    <w:p w:rsidR="00DF2086" w:rsidRPr="00DF2086" w:rsidRDefault="00DF2086" w:rsidP="00DF2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физических лиц (индивидуальных </w:t>
      </w:r>
      <w:proofErr w:type="spellStart"/>
      <w:r w:rsidRPr="00D32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предпинимателей</w:t>
      </w:r>
      <w:proofErr w:type="spellEnd"/>
      <w:r w:rsidRPr="00D32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ИП)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2086" w:rsidRPr="00DF2086" w:rsidRDefault="00DF2086" w:rsidP="00DF2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государственную регистрацию ИП;</w:t>
      </w:r>
    </w:p>
    <w:p w:rsidR="00DF2086" w:rsidRPr="00DF2086" w:rsidRDefault="00DF2086" w:rsidP="00DF2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подписанную и заверенную печатью ИП Заявку на присоединение к публичному договору (приложение №1, о котором мы вам расскажем в разделе "регистрации");</w:t>
      </w:r>
    </w:p>
    <w:p w:rsidR="00DF2086" w:rsidRPr="00DF2086" w:rsidRDefault="00DF2086" w:rsidP="00DF20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доверенность на получение </w:t>
      </w:r>
      <w:proofErr w:type="spellStart"/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sim</w:t>
      </w:r>
      <w:proofErr w:type="spellEnd"/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–карты, подписанную и заверенную печатью ИП, или иной документ, подтверждающий полномочия представителя ИП на получение sim-карты.</w:t>
      </w:r>
    </w:p>
    <w:p w:rsidR="00DF2086" w:rsidRPr="00DF2086" w:rsidRDefault="00DF2086" w:rsidP="00D32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остановились на проводном подключении,</w:t>
      </w:r>
      <w:r w:rsidR="00D3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D3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приобретении модема учитывайте следующие требования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: ADSL2+, наличи</w:t>
      </w:r>
      <w:r w:rsidR="00D3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функций </w:t>
      </w:r>
      <w:proofErr w:type="spellStart"/>
      <w:r w:rsidR="00D32B76">
        <w:rPr>
          <w:rFonts w:ascii="Times New Roman" w:eastAsia="Times New Roman" w:hAnsi="Times New Roman" w:cs="Times New Roman"/>
          <w:sz w:val="28"/>
          <w:szCs w:val="28"/>
          <w:lang w:eastAsia="ru-RU"/>
        </w:rPr>
        <w:t>nat</w:t>
      </w:r>
      <w:proofErr w:type="spellEnd"/>
      <w:r w:rsidR="00D3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32B76">
        <w:rPr>
          <w:rFonts w:ascii="Times New Roman" w:eastAsia="Times New Roman" w:hAnsi="Times New Roman" w:cs="Times New Roman"/>
          <w:sz w:val="28"/>
          <w:szCs w:val="28"/>
          <w:lang w:eastAsia="ru-RU"/>
        </w:rPr>
        <w:t>dhcp</w:t>
      </w:r>
      <w:proofErr w:type="spellEnd"/>
      <w:r w:rsidR="00D3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spellStart"/>
      <w:r w:rsidR="00D32B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</w:t>
      </w:r>
      <w:proofErr w:type="spellEnd"/>
      <w:r w:rsidR="00D32B76" w:rsidRPr="00D32B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2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портов.</w:t>
      </w:r>
    </w:p>
    <w:p w:rsidR="00DF2086" w:rsidRPr="00DF2086" w:rsidRDefault="00DF2086" w:rsidP="00D32B76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</w:t>
      </w:r>
      <w:r w:rsidRPr="00D32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качестве клиента ОФД</w:t>
      </w:r>
      <w:r w:rsidRPr="00DF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F2086" w:rsidRPr="00DF2086" w:rsidRDefault="00DF2086" w:rsidP="00D32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Оператор фискальных данных оказывает Услугу по предоставлению канала VPN для передачи фискальных данных в налоговый орган. Чтобы стать клиентом ОФД и воспользоваться Услугой необходимо пройти регистрацию организации в личном кабинете на портале, ознакомится с </w:t>
      </w:r>
      <w:r w:rsidRPr="00D32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на оказание услуги приема, обработки, хранения и передачи в неизменном виде фискальных данных в налоговые органы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Договор) и подписать </w:t>
      </w:r>
      <w:r w:rsidRPr="00D3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№ 1 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присоединение к Договору. Договор подписывается в электронном виде электронно-цифровой подписью (или ЭЦП), поэтому для его подписания необходимо иметь </w:t>
      </w:r>
      <w:r w:rsidRPr="00D32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регистрационное свидетельство ЭЦП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удостоверяющего центра. Для получения и установки ЭЦП </w:t>
      </w:r>
      <w:r w:rsidR="0095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обратитесь </w:t>
      </w:r>
      <w:r w:rsidR="009562E7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 </w:t>
      </w:r>
      <w:r w:rsidRPr="00D32B7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правительства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или позвоните в Контакт-центр 14-14 (номер дозвона по РК бесплатно), так же вы можете обратиться в ближайший ЦОН. Для регистрации на портале наличие ЭЦП </w:t>
      </w:r>
      <w:r w:rsidRPr="00DF20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обязательно</w:t>
      </w:r>
      <w:r w:rsidRPr="00DF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 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руководителей юридических лиц заметим, что доверенному лицу, данные которого будут указаны в регистрационном свидетельстве ЭЦП будет автоматически назначена роль администратора с возможностью подписания электронных документов при взаимодействии с ОФД, советуем учесть этот факт при выборе доверенного лица.</w:t>
      </w:r>
    </w:p>
    <w:p w:rsidR="009562E7" w:rsidRDefault="00DF2086" w:rsidP="00956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ЭЦП </w:t>
      </w:r>
      <w:r w:rsidR="00956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зарегистрироваться на Портале ОФД. П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роцедура регистрации организации и подписания договора достаточно проста: нажимаем кнопку "Личный кабинет" в правом верхнем углу окна браузера, аккуратно следуем инструкциям программного мастера и проблем не должно быть. </w:t>
      </w:r>
    </w:p>
    <w:p w:rsidR="00DF2086" w:rsidRPr="00DF2086" w:rsidRDefault="00DF2086" w:rsidP="00956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Заявки № 1 на присоединение к Договору с помощью ЭЦП необходимо распечатать данную Заявку и перейти к этапу регистрации ККМ в налоговом органе.</w:t>
      </w:r>
    </w:p>
    <w:p w:rsidR="00DF2086" w:rsidRPr="00DF2086" w:rsidRDefault="00DF2086" w:rsidP="00115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Примечание. Этот этап проходят организации, которые собираются покупать </w:t>
      </w:r>
      <w:proofErr w:type="gramStart"/>
      <w:r w:rsidRPr="00115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новую</w:t>
      </w:r>
      <w:proofErr w:type="gramEnd"/>
      <w:r w:rsidRPr="00115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ККМ с функцией передачи данных. </w:t>
      </w:r>
      <w:proofErr w:type="gramStart"/>
      <w:r w:rsidRPr="00115D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Организациям, которые используют ККМ на базе фискального регистратора, которые уже стоят на учете в налоговом, повторно обращаться в налоговый орган для постановки ККМ на учет не нужно. 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DF2086" w:rsidRPr="00DF2086" w:rsidRDefault="00DF2086" w:rsidP="009562E7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ККМ в налоговом органе.</w:t>
      </w:r>
    </w:p>
    <w:p w:rsidR="00DF2086" w:rsidRPr="00DF2086" w:rsidRDefault="009562E7" w:rsidP="00956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анная процедура в </w:t>
      </w:r>
      <w:hyperlink r:id="rId15" w:anchor="z6789" w:tgtFrame="_blank" w:history="1">
        <w:r w:rsidR="00DF2086" w:rsidRPr="00DF20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Налоговом кодексе </w:t>
        </w:r>
      </w:hyperlink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 - постановка и снятие с учета контрольно-кассовых машин,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</w:t>
      </w:r>
      <w:hyperlink r:id="rId16" w:anchor="z760" w:tgtFrame="_blank" w:history="1">
        <w:r w:rsidR="00DF2086" w:rsidRPr="00DF20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стандарта государственной услуги</w:t>
        </w:r>
      </w:hyperlink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Постановке на учет в налоговых органах по месту использования контрольно-кассовой машины подлежат технически исправные контрольно-кассовые машины, модели которых включены в </w:t>
      </w:r>
      <w:hyperlink r:id="rId17" w:anchor="z6" w:tgtFrame="_blank" w:history="1">
        <w:r w:rsidR="00DF2086" w:rsidRPr="00DF20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государственный реестр</w:t>
        </w:r>
      </w:hyperlink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086" w:rsidRPr="00DF2086" w:rsidRDefault="00DF2086" w:rsidP="00956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постановки на учет ККМ с функцией передачи данных Вам надо обратится в соответствующий налоговый орган и при себе иметь:</w:t>
      </w:r>
    </w:p>
    <w:p w:rsidR="00DF2086" w:rsidRPr="009562E7" w:rsidRDefault="00DF2086" w:rsidP="009562E7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налоговое заявление о постановке ККМ на учет в налоговом органе;</w:t>
      </w:r>
    </w:p>
    <w:p w:rsidR="00DF2086" w:rsidRPr="009562E7" w:rsidRDefault="00DF2086" w:rsidP="009562E7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ККМ, содержащую сведения о налогоплательщике;</w:t>
      </w:r>
    </w:p>
    <w:p w:rsidR="00DF2086" w:rsidRPr="009562E7" w:rsidRDefault="00DF2086" w:rsidP="009562E7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завода-изготовителя;</w:t>
      </w:r>
    </w:p>
    <w:p w:rsidR="00DF2086" w:rsidRPr="009562E7" w:rsidRDefault="00DF2086" w:rsidP="009562E7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пронумерованные, прошнурованные, заверенные подписью и (или) печатью налогоплательщика книги учета наличных денег и товарных чеков;</w:t>
      </w:r>
    </w:p>
    <w:p w:rsidR="00DF2086" w:rsidRPr="009562E7" w:rsidRDefault="00DF2086" w:rsidP="009562E7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Договора, заключенного с оператором фискальных данных и подписанную  Заявку по форме приложения №1 к Договору.</w:t>
      </w:r>
    </w:p>
    <w:p w:rsidR="00DF2086" w:rsidRPr="00DF2086" w:rsidRDefault="00DF2086" w:rsidP="00956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налогового органа в течение 5-ти рабочих дней со дня подачи налогового заявления производит определенные действия и если все соответствует, то в итоге Вы получаете заверенные книги учета наличных 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денег и товарных чеков, паспорт завода-изготовителя ККМ и самое главное - регистрационную карточку контрольно-кассовой машины. На этой карточке указан регистрационный номер ККМ. Этот регистрационный номер представляет собой набор цифр и является уникальным в пределах РК. При перерегистрации ККМ в налоговом органе ей присваивается другой номер, при этом в карточку записывается и старый через слеш примерно так: регистрационный №: 1234567890(</w:t>
      </w:r>
      <w:r w:rsidRPr="00DF20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старый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)/1234567895(</w:t>
      </w:r>
      <w:r w:rsidRPr="00DF20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новый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F2086" w:rsidRPr="00DF2086" w:rsidRDefault="00DF2086" w:rsidP="00956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специально обратили на это внимание, так как регистрационный номер обязателен для ввода при регистрации ККМ в системе ОФД и указывать надо именно последний (новый) номер. Также необходимо помнить, что регистрационная карточка должна хранится в течение всего срока эксплуатации ККМ и предъявляться по требованию налоговых органов.</w:t>
      </w:r>
    </w:p>
    <w:p w:rsidR="00DF2086" w:rsidRPr="00147AAE" w:rsidRDefault="00DF2086" w:rsidP="009562E7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ККМ на портале ОФД и начало работы.</w:t>
      </w:r>
    </w:p>
    <w:p w:rsidR="00DF2086" w:rsidRPr="00DF2086" w:rsidRDefault="009562E7" w:rsidP="00956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</w:t>
      </w:r>
      <w:r w:rsidR="00DF2086" w:rsidRPr="001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Pr="00147A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2086" w:rsidRPr="001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на присоединение к Договору с ОФД</w:t>
      </w:r>
      <w:r w:rsidRPr="001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регистрации ККМ в налоговых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1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r w:rsidR="0076015F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зарегистрировать </w:t>
      </w:r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ККМ в личном кабинете. Процедура регистрации ККМ не сложная, опять же требуется </w:t>
      </w:r>
      <w:r w:rsidR="0076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</w:t>
      </w:r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инструкциям</w:t>
      </w:r>
      <w:r w:rsidR="0076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DF2086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.  Особое внимание надо обратить на правильность ввода регистрационного номера ККМ в налоговом органе.</w:t>
      </w:r>
    </w:p>
    <w:p w:rsidR="00DF2086" w:rsidRDefault="00DF2086" w:rsidP="00760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все сделано правильно, то можно приступать к работе, но для этого необходимо активировать ККМ в системе. Делается это подписанием </w:t>
      </w:r>
      <w:r w:rsidRPr="007601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№2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(приложения к договору) на подключение и тарификацию Услуги. Заявка подписывается ЭЦП и применяется в системе автоматически, т.е. с момента времени, указанного </w:t>
      </w:r>
      <w:r w:rsidR="0076015F"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заявке,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включается начисление абонентской платы в соответствии с </w:t>
      </w:r>
      <w:r w:rsidRPr="007601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тарифным планом</w:t>
      </w: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80" w:rsidRPr="00DF2086" w:rsidRDefault="00115D80" w:rsidP="00760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абонентская плата за один ККМ - 1500 тенге (с НДС).</w:t>
      </w:r>
    </w:p>
    <w:p w:rsidR="006A27CA" w:rsidRPr="00115D80" w:rsidRDefault="006A27CA" w:rsidP="00115D80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Оплата услуг </w:t>
      </w:r>
    </w:p>
    <w:p w:rsidR="006A27CA" w:rsidRPr="009B11BB" w:rsidRDefault="006A27CA" w:rsidP="009B1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проводиться рассылка  счетов-фактур на электронные адреса* Пользователей, подписавших Заявку № 2 на подключение услуги и  тарификацию.</w:t>
      </w:r>
    </w:p>
    <w:p w:rsidR="006A27CA" w:rsidRPr="009B11BB" w:rsidRDefault="006A27CA" w:rsidP="009B1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некорректного отображения текста в полученных  версиях счетов-фактур предлагаем установить шрифт  (ссылка).  Необходимо  вставить шрифты на Панель управления ПК (классический вид)-&gt;Шрифты, после этого открыть PDF файлы </w:t>
      </w:r>
      <w:proofErr w:type="gramStart"/>
      <w:r w:rsidRPr="009B11B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счет-фактуры</w:t>
      </w:r>
      <w:proofErr w:type="gramEnd"/>
      <w:r w:rsidRPr="009B1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7CA" w:rsidRPr="009B11BB" w:rsidRDefault="006A27CA" w:rsidP="009B1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Оплату, согласно счету,  необходимо производить используя только свой  БИН/ИИН, указанный на Портале при регистрации,  при этом в разделе «назначение платежа»  необходимо обязательно указать : «за услуги ОФД»</w:t>
      </w:r>
      <w:proofErr w:type="gramStart"/>
      <w:r w:rsidRPr="009B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A27CA" w:rsidRPr="009B11BB" w:rsidRDefault="006A27CA" w:rsidP="009B1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Вам необходимо получить оригинал счета -</w:t>
      </w:r>
      <w:r w:rsidR="0011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фактуры, то до 10 </w:t>
      </w:r>
      <w:r w:rsidR="0011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следующего месяца </w:t>
      </w:r>
      <w:r w:rsidRPr="009B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написать запрос на электронный  адрес  </w:t>
      </w:r>
      <w:hyperlink r:id="rId18" w:history="1">
        <w:r w:rsidRPr="009B1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askakova@csa.kz</w:t>
        </w:r>
      </w:hyperlink>
      <w:r w:rsidRPr="009B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 письме указать</w:t>
      </w:r>
      <w:proofErr w:type="gramStart"/>
      <w:r w:rsidRPr="009B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A27CA" w:rsidRPr="009B11BB" w:rsidRDefault="006A27CA" w:rsidP="009B1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БИН/ИИН </w:t>
      </w:r>
      <w:proofErr w:type="gramStart"/>
      <w:r w:rsidRPr="009B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B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на Портале при регистрации), </w:t>
      </w:r>
    </w:p>
    <w:p w:rsidR="006A27CA" w:rsidRPr="009B11BB" w:rsidRDefault="006A27CA" w:rsidP="009B1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Б.Наименование организации, </w:t>
      </w:r>
    </w:p>
    <w:p w:rsidR="006A27CA" w:rsidRPr="009B11BB" w:rsidRDefault="006A27CA" w:rsidP="009B1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Контактный номер телефона,</w:t>
      </w:r>
    </w:p>
    <w:p w:rsidR="006A27CA" w:rsidRPr="009B11BB" w:rsidRDefault="006A27CA" w:rsidP="009B1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Область и населенный пункт, где Вы хотите забрать счет-фактуру. </w:t>
      </w:r>
    </w:p>
    <w:p w:rsidR="006A27CA" w:rsidRPr="009B11BB" w:rsidRDefault="006A27CA" w:rsidP="009B1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счета-фактуры после формирования можно будет забрать в региональных  отделениях АО «</w:t>
      </w:r>
      <w:proofErr w:type="spellStart"/>
      <w:r w:rsidRPr="009B1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Казахтелеком</w:t>
      </w:r>
      <w:proofErr w:type="spellEnd"/>
      <w:r w:rsidRPr="009B11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A27CA" w:rsidRPr="009B11BB" w:rsidRDefault="006A27CA" w:rsidP="009B1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B11BB">
        <w:rPr>
          <w:rFonts w:ascii="Times New Roman" w:eastAsia="Times New Roman" w:hAnsi="Times New Roman" w:cs="Times New Roman"/>
          <w:szCs w:val="28"/>
          <w:lang w:eastAsia="ru-RU"/>
        </w:rPr>
        <w:t>* адрес электронной почты был считан с Вашей электронно-цифровой подписи  при регистрации на Портале (раздел «Данные Организации»).</w:t>
      </w:r>
    </w:p>
    <w:p w:rsidR="006A27CA" w:rsidRDefault="006A27CA" w:rsidP="009B1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D103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Внимание! Пополнять баланс на номер</w:t>
      </w:r>
      <w:r w:rsidR="008D1033" w:rsidRPr="008D103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proofErr w:type="gramStart"/>
      <w:r w:rsidRPr="008D103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сим</w:t>
      </w:r>
      <w:proofErr w:type="gramEnd"/>
      <w:r w:rsidRPr="008D103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карт </w:t>
      </w:r>
      <w:proofErr w:type="spellStart"/>
      <w:r w:rsidRPr="008D103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Алтел</w:t>
      </w:r>
      <w:proofErr w:type="spellEnd"/>
      <w:r w:rsidRPr="008D103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НЕЛЬЗЯ.</w:t>
      </w:r>
    </w:p>
    <w:p w:rsidR="008D1033" w:rsidRDefault="008D1033" w:rsidP="008D1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уделенное время!</w:t>
      </w:r>
    </w:p>
    <w:p w:rsidR="008D1033" w:rsidRPr="00DF2086" w:rsidRDefault="008D1033" w:rsidP="008D1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Вы найдете еще много полезной и подробной информации: изучайте, звоните на службу поддержки. </w:t>
      </w:r>
      <w:bookmarkStart w:id="0" w:name="_GoBack"/>
      <w:bookmarkEnd w:id="0"/>
    </w:p>
    <w:p w:rsidR="008D1033" w:rsidRPr="008D1033" w:rsidRDefault="008D1033" w:rsidP="009B1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sectPr w:rsidR="008D1033" w:rsidRPr="008D1033" w:rsidSect="006E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1AD3"/>
    <w:multiLevelType w:val="multilevel"/>
    <w:tmpl w:val="6B6A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05E9D"/>
    <w:multiLevelType w:val="hybridMultilevel"/>
    <w:tmpl w:val="D92AD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A543D"/>
    <w:multiLevelType w:val="multilevel"/>
    <w:tmpl w:val="170A3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F39F0"/>
    <w:multiLevelType w:val="hybridMultilevel"/>
    <w:tmpl w:val="2918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A1098"/>
    <w:multiLevelType w:val="hybridMultilevel"/>
    <w:tmpl w:val="419EA0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1678F"/>
    <w:multiLevelType w:val="multilevel"/>
    <w:tmpl w:val="39CC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86"/>
    <w:rsid w:val="0004654C"/>
    <w:rsid w:val="00077E38"/>
    <w:rsid w:val="000B2B6A"/>
    <w:rsid w:val="0011545D"/>
    <w:rsid w:val="00115D80"/>
    <w:rsid w:val="00147AAE"/>
    <w:rsid w:val="00194307"/>
    <w:rsid w:val="001A55F9"/>
    <w:rsid w:val="001B1BD4"/>
    <w:rsid w:val="00246055"/>
    <w:rsid w:val="00301066"/>
    <w:rsid w:val="003A36F2"/>
    <w:rsid w:val="004839BE"/>
    <w:rsid w:val="004A5B4C"/>
    <w:rsid w:val="004F3D7B"/>
    <w:rsid w:val="005159D4"/>
    <w:rsid w:val="006A27CA"/>
    <w:rsid w:val="006D46DB"/>
    <w:rsid w:val="006E7091"/>
    <w:rsid w:val="0076015F"/>
    <w:rsid w:val="007C4149"/>
    <w:rsid w:val="008D1033"/>
    <w:rsid w:val="00904626"/>
    <w:rsid w:val="009562E7"/>
    <w:rsid w:val="009B11BB"/>
    <w:rsid w:val="009C303C"/>
    <w:rsid w:val="00A36F9E"/>
    <w:rsid w:val="00A64CC6"/>
    <w:rsid w:val="00C06395"/>
    <w:rsid w:val="00C70ADC"/>
    <w:rsid w:val="00C875EF"/>
    <w:rsid w:val="00C93525"/>
    <w:rsid w:val="00D2311F"/>
    <w:rsid w:val="00D32B76"/>
    <w:rsid w:val="00DF2086"/>
    <w:rsid w:val="00E90CA7"/>
    <w:rsid w:val="00F34BE2"/>
    <w:rsid w:val="00FA079C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2086"/>
    <w:rPr>
      <w:color w:val="0000FF"/>
      <w:u w:val="single"/>
    </w:rPr>
  </w:style>
  <w:style w:type="character" w:styleId="a5">
    <w:name w:val="Strong"/>
    <w:basedOn w:val="a0"/>
    <w:uiPriority w:val="22"/>
    <w:qFormat/>
    <w:rsid w:val="00DF2086"/>
    <w:rPr>
      <w:b/>
      <w:bCs/>
    </w:rPr>
  </w:style>
  <w:style w:type="paragraph" w:styleId="a6">
    <w:name w:val="List Paragraph"/>
    <w:basedOn w:val="a"/>
    <w:uiPriority w:val="34"/>
    <w:qFormat/>
    <w:rsid w:val="004F3D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9B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F52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529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529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52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52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2086"/>
    <w:rPr>
      <w:color w:val="0000FF"/>
      <w:u w:val="single"/>
    </w:rPr>
  </w:style>
  <w:style w:type="character" w:styleId="a5">
    <w:name w:val="Strong"/>
    <w:basedOn w:val="a0"/>
    <w:uiPriority w:val="22"/>
    <w:qFormat/>
    <w:rsid w:val="00DF2086"/>
    <w:rPr>
      <w:b/>
      <w:bCs/>
    </w:rPr>
  </w:style>
  <w:style w:type="paragraph" w:styleId="a6">
    <w:name w:val="List Paragraph"/>
    <w:basedOn w:val="a"/>
    <w:uiPriority w:val="34"/>
    <w:qFormat/>
    <w:rsid w:val="004F3D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9B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F52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529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529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52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52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askakova@csa.k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adilet.zan.kz/rus/docs/V080005453_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P14000002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K080000099_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Толеушова Айгуль Адиловна</cp:lastModifiedBy>
  <cp:revision>2</cp:revision>
  <dcterms:created xsi:type="dcterms:W3CDTF">2016-03-14T10:47:00Z</dcterms:created>
  <dcterms:modified xsi:type="dcterms:W3CDTF">2016-03-14T10:47:00Z</dcterms:modified>
</cp:coreProperties>
</file>