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 xml:space="preserve">Управление  государственных  доходов по </w:t>
      </w:r>
      <w:r w:rsidR="00E25374">
        <w:rPr>
          <w:rFonts w:ascii="Times New Roman" w:hAnsi="Times New Roman"/>
          <w:i w:val="0"/>
          <w:color w:val="auto"/>
          <w:sz w:val="28"/>
          <w:szCs w:val="28"/>
          <w:lang w:val="kk-KZ"/>
        </w:rPr>
        <w:t>Панфиловскому</w:t>
      </w:r>
      <w:r>
        <w:rPr>
          <w:rFonts w:ascii="Times New Roman" w:hAnsi="Times New Roman"/>
          <w:i w:val="0"/>
          <w:color w:val="auto"/>
          <w:sz w:val="28"/>
          <w:szCs w:val="28"/>
          <w:lang w:val="kk-KZ"/>
        </w:rPr>
        <w:t xml:space="preserve">  району</w:t>
      </w:r>
    </w:p>
    <w:p w:rsidR="00DB083B" w:rsidRDefault="00F72586" w:rsidP="00AC38A5">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B314AB" w:rsidRDefault="00B314AB" w:rsidP="00D90694">
      <w:pPr>
        <w:rPr>
          <w:i w:val="0"/>
          <w:highlight w:val="yellow"/>
        </w:rPr>
      </w:pPr>
    </w:p>
    <w:p w:rsidR="00D90694" w:rsidRPr="00D90694" w:rsidRDefault="00E72D4C" w:rsidP="00D90694">
      <w:pPr>
        <w:rPr>
          <w:i w:val="0"/>
        </w:rPr>
      </w:pPr>
      <w:r>
        <w:rPr>
          <w:i w:val="0"/>
        </w:rPr>
        <w:t>(</w:t>
      </w:r>
      <w:r w:rsidR="00D90694" w:rsidRPr="00E72D4C">
        <w:rPr>
          <w:i w:val="0"/>
        </w:rPr>
        <w:t xml:space="preserve">с </w:t>
      </w:r>
      <w:r w:rsidR="00EB191F" w:rsidRPr="00E72D4C">
        <w:rPr>
          <w:i w:val="0"/>
          <w:lang w:val="kk-KZ"/>
        </w:rPr>
        <w:t>0</w:t>
      </w:r>
      <w:r w:rsidRPr="00E72D4C">
        <w:rPr>
          <w:i w:val="0"/>
          <w:lang w:val="kk-KZ"/>
        </w:rPr>
        <w:t>2</w:t>
      </w:r>
      <w:r w:rsidR="00D90694" w:rsidRPr="00E72D4C">
        <w:rPr>
          <w:i w:val="0"/>
        </w:rPr>
        <w:t>.0</w:t>
      </w:r>
      <w:r w:rsidR="00EB191F" w:rsidRPr="00E72D4C">
        <w:rPr>
          <w:i w:val="0"/>
          <w:lang w:val="kk-KZ"/>
        </w:rPr>
        <w:t>9</w:t>
      </w:r>
      <w:r w:rsidR="00D90694" w:rsidRPr="00E72D4C">
        <w:rPr>
          <w:i w:val="0"/>
        </w:rPr>
        <w:t xml:space="preserve">.2020 г. - </w:t>
      </w:r>
      <w:r w:rsidR="00EB191F" w:rsidRPr="00E72D4C">
        <w:rPr>
          <w:i w:val="0"/>
          <w:lang w:val="kk-KZ"/>
        </w:rPr>
        <w:t>0</w:t>
      </w:r>
      <w:r w:rsidRPr="00E72D4C">
        <w:rPr>
          <w:i w:val="0"/>
          <w:lang w:val="kk-KZ"/>
        </w:rPr>
        <w:t>4</w:t>
      </w:r>
      <w:r w:rsidR="00D90694" w:rsidRPr="00E72D4C">
        <w:rPr>
          <w:i w:val="0"/>
        </w:rPr>
        <w:t>.0</w:t>
      </w:r>
      <w:r w:rsidR="00EB191F" w:rsidRPr="00E72D4C">
        <w:rPr>
          <w:i w:val="0"/>
          <w:lang w:val="kk-KZ"/>
        </w:rPr>
        <w:t>9</w:t>
      </w:r>
      <w:r w:rsidR="00D90694" w:rsidRPr="00E72D4C">
        <w:rPr>
          <w:i w:val="0"/>
        </w:rPr>
        <w:t>.2020 г. включительно)</w:t>
      </w:r>
    </w:p>
    <w:p w:rsidR="00C81382" w:rsidRPr="00D90694" w:rsidRDefault="00C81382" w:rsidP="0015216A">
      <w:pPr>
        <w:ind w:firstLine="567"/>
        <w:jc w:val="both"/>
        <w:rPr>
          <w:i w:val="0"/>
        </w:rPr>
      </w:pPr>
    </w:p>
    <w:p w:rsidR="00B314AB" w:rsidRPr="00B314AB" w:rsidRDefault="00B314AB" w:rsidP="00B314AB">
      <w:pPr>
        <w:widowControl/>
        <w:jc w:val="both"/>
        <w:rPr>
          <w:rFonts w:eastAsia="Calibri"/>
          <w:bCs w:val="0"/>
          <w:i w:val="0"/>
          <w:iCs w:val="0"/>
          <w:lang w:val="kk-KZ"/>
        </w:rPr>
      </w:pPr>
      <w:r w:rsidRPr="00B314AB">
        <w:rPr>
          <w:bCs w:val="0"/>
          <w:i w:val="0"/>
          <w:iCs w:val="0"/>
          <w:lang w:val="kk-KZ"/>
        </w:rPr>
        <w:t xml:space="preserve">БИН </w:t>
      </w:r>
      <w:r w:rsidRPr="00B314AB">
        <w:rPr>
          <w:rFonts w:eastAsia="Calibri"/>
          <w:bCs w:val="0"/>
          <w:i w:val="0"/>
          <w:iCs w:val="0"/>
          <w:lang w:val="kk-KZ"/>
        </w:rPr>
        <w:t>990840001338</w:t>
      </w:r>
      <w:r w:rsidRPr="00B314AB">
        <w:rPr>
          <w:bCs w:val="0"/>
          <w:i w:val="0"/>
          <w:iCs w:val="0"/>
          <w:lang w:val="kk-KZ"/>
        </w:rPr>
        <w:t xml:space="preserve">, Индекс </w:t>
      </w:r>
      <w:r w:rsidRPr="00B314AB">
        <w:rPr>
          <w:bCs w:val="0"/>
          <w:i w:val="0"/>
          <w:iCs w:val="0"/>
        </w:rPr>
        <w:t xml:space="preserve"> 041300, </w:t>
      </w:r>
      <w:proofErr w:type="spellStart"/>
      <w:r w:rsidRPr="00B314AB">
        <w:rPr>
          <w:bCs w:val="0"/>
          <w:i w:val="0"/>
          <w:iCs w:val="0"/>
        </w:rPr>
        <w:t>Алматинская</w:t>
      </w:r>
      <w:proofErr w:type="spellEnd"/>
      <w:r w:rsidRPr="00B314AB">
        <w:rPr>
          <w:bCs w:val="0"/>
          <w:i w:val="0"/>
          <w:iCs w:val="0"/>
        </w:rPr>
        <w:t xml:space="preserve"> область, Панфиловский район, </w:t>
      </w:r>
      <w:proofErr w:type="spellStart"/>
      <w:r w:rsidRPr="00B314AB">
        <w:rPr>
          <w:bCs w:val="0"/>
          <w:i w:val="0"/>
          <w:iCs w:val="0"/>
        </w:rPr>
        <w:t>г.Жаркент</w:t>
      </w:r>
      <w:proofErr w:type="spellEnd"/>
      <w:r w:rsidRPr="00B314AB">
        <w:rPr>
          <w:bCs w:val="0"/>
          <w:i w:val="0"/>
          <w:iCs w:val="0"/>
        </w:rPr>
        <w:t xml:space="preserve">, </w:t>
      </w:r>
      <w:proofErr w:type="spellStart"/>
      <w:r w:rsidRPr="00B314AB">
        <w:rPr>
          <w:bCs w:val="0"/>
          <w:i w:val="0"/>
          <w:iCs w:val="0"/>
        </w:rPr>
        <w:t>ул.Масанчи</w:t>
      </w:r>
      <w:proofErr w:type="spellEnd"/>
      <w:r w:rsidRPr="00B314AB">
        <w:rPr>
          <w:bCs w:val="0"/>
          <w:i w:val="0"/>
          <w:iCs w:val="0"/>
        </w:rPr>
        <w:t xml:space="preserve">, 17 «А», телефон для справок </w:t>
      </w:r>
      <w:r w:rsidRPr="00B314AB">
        <w:rPr>
          <w:bCs w:val="0"/>
          <w:i w:val="0"/>
          <w:iCs w:val="0"/>
          <w:noProof/>
        </w:rPr>
        <w:t xml:space="preserve">(8-72831) 5-38-56, </w:t>
      </w:r>
      <w:r w:rsidRPr="00B314AB">
        <w:rPr>
          <w:bCs w:val="0"/>
          <w:i w:val="0"/>
          <w:iCs w:val="0"/>
        </w:rPr>
        <w:t xml:space="preserve">электронный адрес: </w:t>
      </w:r>
      <w:hyperlink r:id="rId7" w:history="1">
        <w:r w:rsidRPr="00B314AB">
          <w:rPr>
            <w:rFonts w:eastAsia="Calibri"/>
            <w:bCs w:val="0"/>
            <w:i w:val="0"/>
            <w:iCs w:val="0"/>
            <w:color w:val="0000FF"/>
            <w:u w:val="single"/>
            <w:lang w:val="kk-KZ"/>
          </w:rPr>
          <w:t>Gniyazahunova@taxalmaty.mgd.kz</w:t>
        </w:r>
      </w:hyperlink>
      <w:r w:rsidRPr="00B314AB">
        <w:rPr>
          <w:rFonts w:eastAsia="Calibri"/>
          <w:bCs w:val="0"/>
          <w:i w:val="0"/>
          <w:iCs w:val="0"/>
          <w:lang w:val="kk-KZ"/>
        </w:rPr>
        <w:t xml:space="preserve">, </w:t>
      </w:r>
      <w:r w:rsidR="00E72D4C">
        <w:rPr>
          <w:rFonts w:eastAsia="Calibri"/>
          <w:bCs w:val="0"/>
          <w:i w:val="0"/>
          <w:iCs w:val="0"/>
          <w:lang w:val="kk-KZ"/>
        </w:rPr>
        <w:t xml:space="preserve">              </w:t>
      </w:r>
      <w:hyperlink r:id="rId8" w:history="1">
        <w:r w:rsidRPr="00B314AB">
          <w:rPr>
            <w:rFonts w:eastAsia="Calibri"/>
            <w:bCs w:val="0"/>
            <w:i w:val="0"/>
            <w:iCs w:val="0"/>
            <w:color w:val="0000FF"/>
            <w:u w:val="single"/>
            <w:lang w:val="kk-KZ"/>
          </w:rPr>
          <w:t>G.niyazahunova@ kgd.gov.kz</w:t>
        </w:r>
      </w:hyperlink>
      <w:r w:rsidRPr="00B314AB">
        <w:rPr>
          <w:rFonts w:eastAsia="Calibri"/>
          <w:bCs w:val="0"/>
          <w:i w:val="0"/>
          <w:iCs w:val="0"/>
          <w:lang w:val="kk-KZ"/>
        </w:rPr>
        <w:t>.</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2C24ED" w:rsidRPr="002C24ED" w:rsidRDefault="009B539A" w:rsidP="002C24ED">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002C24ED" w:rsidRPr="002C24ED">
        <w:rPr>
          <w:rFonts w:eastAsiaTheme="minorHAnsi"/>
          <w:b w:val="0"/>
          <w:bCs w:val="0"/>
          <w:i w:val="0"/>
          <w:iCs w:val="0"/>
          <w:lang w:eastAsia="en-US"/>
        </w:rPr>
        <w:t>2) послужной список государственного служащего по форме, утвержденной</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«Әділет»), заверенный соответствующей службой управления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Кандидаты могут предоставлять документы, подтверждающие наличие у</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sidR="00234B80">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4B145E" w:rsidRDefault="009B539A" w:rsidP="002C24ED">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Default="002125A5" w:rsidP="009030E2">
      <w:pPr>
        <w:pStyle w:val="a5"/>
        <w:jc w:val="both"/>
        <w:rPr>
          <w:lang w:val="kk-KZ"/>
        </w:rPr>
      </w:pPr>
      <w:r>
        <w:rPr>
          <w:rFonts w:ascii="Times New Roman" w:hAnsi="Times New Roman" w:cs="Times New Roman"/>
          <w:sz w:val="28"/>
          <w:szCs w:val="28"/>
        </w:rPr>
        <w:t xml:space="preserve">          </w:t>
      </w:r>
      <w:r w:rsidR="004B145E" w:rsidRPr="007D22A6">
        <w:t xml:space="preserve"> </w:t>
      </w:r>
      <w:r w:rsidR="009B539A"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sidR="009030E2">
        <w:rPr>
          <w:rFonts w:ascii="Times New Roman" w:hAnsi="Times New Roman" w:cs="Times New Roman"/>
          <w:sz w:val="28"/>
          <w:szCs w:val="28"/>
        </w:rPr>
        <w:t>или службы управления персоналом (кадровой</w:t>
      </w:r>
      <w:r w:rsidR="00840F4E">
        <w:rPr>
          <w:rFonts w:ascii="Times New Roman" w:hAnsi="Times New Roman" w:cs="Times New Roman"/>
          <w:sz w:val="28"/>
          <w:szCs w:val="28"/>
        </w:rPr>
        <w:t xml:space="preserve"> </w:t>
      </w:r>
      <w:r w:rsidR="009030E2">
        <w:rPr>
          <w:rFonts w:ascii="Times New Roman" w:hAnsi="Times New Roman" w:cs="Times New Roman"/>
          <w:sz w:val="28"/>
          <w:szCs w:val="28"/>
        </w:rPr>
        <w:t xml:space="preserve">службы) </w:t>
      </w:r>
      <w:r w:rsidR="009B539A"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sidR="009030E2">
        <w:rPr>
          <w:rFonts w:ascii="Times New Roman" w:hAnsi="Times New Roman" w:cs="Times New Roman"/>
          <w:sz w:val="28"/>
          <w:szCs w:val="28"/>
        </w:rPr>
        <w:t>.</w:t>
      </w:r>
      <w:r w:rsidR="009B539A" w:rsidRPr="007D22A6">
        <w:rPr>
          <w:lang w:val="kk-KZ"/>
        </w:rPr>
        <w:tab/>
      </w:r>
    </w:p>
    <w:p w:rsidR="00E933AF" w:rsidRPr="007D22A6" w:rsidRDefault="00E933AF" w:rsidP="009030E2">
      <w:pPr>
        <w:pStyle w:val="a5"/>
        <w:jc w:val="both"/>
        <w:rPr>
          <w:b/>
          <w:i/>
        </w:rPr>
      </w:pPr>
    </w:p>
    <w:p w:rsidR="00274CF0"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E25374">
        <w:rPr>
          <w:b w:val="0"/>
          <w:i w:val="0"/>
          <w:color w:val="000000"/>
          <w:lang w:val="kk-KZ"/>
        </w:rPr>
        <w:t>Панфиловский</w:t>
      </w:r>
      <w:r w:rsidR="0015216A">
        <w:rPr>
          <w:b w:val="0"/>
          <w:i w:val="0"/>
          <w:color w:val="000000"/>
          <w:lang w:val="kk-KZ"/>
        </w:rPr>
        <w:t xml:space="preserve"> район, г.</w:t>
      </w:r>
      <w:r w:rsidR="00E25374">
        <w:rPr>
          <w:b w:val="0"/>
          <w:i w:val="0"/>
          <w:color w:val="000000"/>
          <w:lang w:val="kk-KZ"/>
        </w:rPr>
        <w:t>Жаркент</w:t>
      </w:r>
      <w:r w:rsidR="0015216A">
        <w:rPr>
          <w:b w:val="0"/>
          <w:i w:val="0"/>
          <w:color w:val="000000"/>
          <w:lang w:val="kk-KZ"/>
        </w:rPr>
        <w:t>, ул.</w:t>
      </w:r>
      <w:r w:rsidR="00E25374">
        <w:rPr>
          <w:b w:val="0"/>
          <w:i w:val="0"/>
          <w:color w:val="000000"/>
          <w:lang w:val="kk-KZ"/>
        </w:rPr>
        <w:t>Масанчи</w:t>
      </w:r>
      <w:r w:rsidR="0015216A">
        <w:rPr>
          <w:b w:val="0"/>
          <w:i w:val="0"/>
          <w:color w:val="000000"/>
          <w:lang w:val="kk-KZ"/>
        </w:rPr>
        <w:t>,1</w:t>
      </w:r>
      <w:r w:rsidR="00E25374">
        <w:rPr>
          <w:b w:val="0"/>
          <w:i w:val="0"/>
          <w:color w:val="000000"/>
          <w:lang w:val="kk-KZ"/>
        </w:rPr>
        <w:t>7 «А»</w:t>
      </w:r>
    </w:p>
    <w:p w:rsidR="00E933AF" w:rsidRPr="00D052A8" w:rsidRDefault="00E933AF" w:rsidP="00274CF0">
      <w:pPr>
        <w:ind w:firstLine="708"/>
        <w:jc w:val="both"/>
        <w:rPr>
          <w:b w:val="0"/>
          <w:i w:val="0"/>
          <w:color w:val="000000"/>
          <w:lang w:val="kk-KZ"/>
        </w:rPr>
      </w:pP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
    <w:p w:rsidR="0065393A" w:rsidRDefault="0065393A" w:rsidP="0065393A">
      <w:pPr>
        <w:pStyle w:val="a4"/>
        <w:spacing w:line="40" w:lineRule="atLeast"/>
        <w:ind w:left="0" w:firstLine="567"/>
        <w:jc w:val="both"/>
        <w:rPr>
          <w:i w:val="0"/>
          <w:u w:val="single"/>
        </w:rPr>
      </w:pPr>
    </w:p>
    <w:p w:rsidR="0065393A" w:rsidRPr="0065393A" w:rsidRDefault="0065393A" w:rsidP="0065393A">
      <w:pPr>
        <w:pStyle w:val="a4"/>
        <w:spacing w:line="40" w:lineRule="atLeast"/>
        <w:ind w:left="0" w:firstLine="567"/>
        <w:jc w:val="both"/>
        <w:rPr>
          <w:i w:val="0"/>
          <w:u w:val="single"/>
          <w:lang w:val="kk-KZ"/>
        </w:rPr>
      </w:pPr>
      <w:r w:rsidRPr="0065393A">
        <w:rPr>
          <w:i w:val="0"/>
          <w:u w:val="single"/>
        </w:rPr>
        <w:t>К административным государственным должностям категории С-</w:t>
      </w:r>
      <w:r w:rsidRPr="0065393A">
        <w:rPr>
          <w:i w:val="0"/>
          <w:u w:val="single"/>
          <w:lang w:val="en-US"/>
        </w:rPr>
        <w:t>R</w:t>
      </w:r>
      <w:r w:rsidRPr="0065393A">
        <w:rPr>
          <w:i w:val="0"/>
          <w:u w:val="single"/>
        </w:rPr>
        <w:t>-4 устанавливаются следующие требования</w:t>
      </w:r>
      <w:r w:rsidRPr="0065393A">
        <w:rPr>
          <w:i w:val="0"/>
          <w:u w:val="single"/>
          <w:lang w:val="kk-KZ"/>
        </w:rPr>
        <w:t>:</w:t>
      </w:r>
    </w:p>
    <w:p w:rsidR="0065393A" w:rsidRPr="0065393A" w:rsidRDefault="0065393A" w:rsidP="0065393A">
      <w:pPr>
        <w:pStyle w:val="a4"/>
        <w:spacing w:line="40" w:lineRule="atLeast"/>
        <w:ind w:left="0" w:firstLine="567"/>
        <w:jc w:val="both"/>
        <w:rPr>
          <w:b w:val="0"/>
          <w:i w:val="0"/>
          <w:lang w:val="kk-KZ"/>
        </w:rPr>
      </w:pPr>
      <w:r w:rsidRPr="0065393A">
        <w:rPr>
          <w:b w:val="0"/>
          <w:i w:val="0"/>
          <w:color w:val="000000"/>
          <w:spacing w:val="2"/>
          <w:shd w:val="clear" w:color="auto" w:fill="FFFFFF"/>
          <w:lang w:val="kk-KZ"/>
        </w:rPr>
        <w:t xml:space="preserve">Послевузовское или </w:t>
      </w:r>
      <w:r w:rsidRPr="0065393A">
        <w:rPr>
          <w:b w:val="0"/>
          <w:i w:val="0"/>
          <w:color w:val="000000"/>
          <w:spacing w:val="2"/>
          <w:shd w:val="clear" w:color="auto" w:fill="FFFFFF"/>
        </w:rPr>
        <w:t xml:space="preserve">высшее, допускается </w:t>
      </w:r>
      <w:proofErr w:type="spellStart"/>
      <w:r w:rsidRPr="0065393A">
        <w:rPr>
          <w:b w:val="0"/>
          <w:i w:val="0"/>
          <w:color w:val="000000"/>
          <w:spacing w:val="2"/>
          <w:shd w:val="clear" w:color="auto" w:fill="FFFFFF"/>
        </w:rPr>
        <w:t>послесреднее</w:t>
      </w:r>
      <w:proofErr w:type="spellEnd"/>
      <w:r w:rsidRPr="0065393A">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5393A">
        <w:rPr>
          <w:b w:val="0"/>
          <w:i w:val="0"/>
          <w:color w:val="000000"/>
          <w:spacing w:val="2"/>
          <w:shd w:val="clear" w:color="auto" w:fill="FFFFFF"/>
          <w:lang w:val="kk-KZ"/>
        </w:rPr>
        <w:t>.</w:t>
      </w:r>
    </w:p>
    <w:p w:rsidR="0065393A" w:rsidRPr="0065393A" w:rsidRDefault="0065393A" w:rsidP="0065393A">
      <w:pPr>
        <w:pStyle w:val="a4"/>
        <w:spacing w:line="40" w:lineRule="atLeast"/>
        <w:ind w:left="0" w:firstLine="567"/>
        <w:jc w:val="both"/>
        <w:rPr>
          <w:b w:val="0"/>
          <w:i w:val="0"/>
          <w:lang w:val="kk-KZ"/>
        </w:rPr>
      </w:pPr>
      <w:r w:rsidRPr="0065393A">
        <w:rPr>
          <w:i w:val="0"/>
          <w:lang w:val="kk-KZ"/>
        </w:rPr>
        <w:t>Наличие следующих компетенций:</w:t>
      </w:r>
      <w:r w:rsidRPr="0065393A">
        <w:rPr>
          <w:b w:val="0"/>
          <w:i w:val="0"/>
          <w:lang w:val="kk-KZ"/>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5393A" w:rsidRPr="0065393A" w:rsidRDefault="0065393A" w:rsidP="0065393A">
      <w:pPr>
        <w:pStyle w:val="a4"/>
        <w:spacing w:line="40" w:lineRule="atLeast"/>
        <w:ind w:left="0" w:firstLine="567"/>
        <w:jc w:val="both"/>
        <w:rPr>
          <w:b w:val="0"/>
          <w:i w:val="0"/>
          <w:lang w:val="kk-KZ"/>
        </w:rPr>
      </w:pPr>
      <w:r w:rsidRPr="0065393A">
        <w:rPr>
          <w:b w:val="0"/>
          <w:i w:val="0"/>
          <w:color w:val="000000"/>
          <w:lang w:val="kk-KZ"/>
        </w:rPr>
        <w:t>О</w:t>
      </w:r>
      <w:proofErr w:type="spellStart"/>
      <w:r w:rsidRPr="0065393A">
        <w:rPr>
          <w:b w:val="0"/>
          <w:i w:val="0"/>
          <w:color w:val="000000"/>
        </w:rPr>
        <w:t>пыт</w:t>
      </w:r>
      <w:proofErr w:type="spellEnd"/>
      <w:r w:rsidRPr="0065393A">
        <w:rPr>
          <w:b w:val="0"/>
          <w:i w:val="0"/>
          <w:color w:val="000000"/>
        </w:rPr>
        <w:t xml:space="preserve"> работы при наличии </w:t>
      </w:r>
      <w:r w:rsidRPr="0065393A">
        <w:rPr>
          <w:b w:val="0"/>
          <w:i w:val="0"/>
          <w:color w:val="000000"/>
          <w:lang w:val="kk-KZ"/>
        </w:rPr>
        <w:t xml:space="preserve">послевузовского или </w:t>
      </w:r>
      <w:r w:rsidRPr="0065393A">
        <w:rPr>
          <w:b w:val="0"/>
          <w:i w:val="0"/>
          <w:color w:val="000000"/>
        </w:rPr>
        <w:t>высшего образования не требуется.</w:t>
      </w:r>
    </w:p>
    <w:p w:rsidR="006959BA" w:rsidRPr="007B766B" w:rsidRDefault="006959BA" w:rsidP="006959BA">
      <w:pPr>
        <w:pStyle w:val="a6"/>
        <w:spacing w:before="0" w:beforeAutospacing="0" w:after="0" w:afterAutospacing="0"/>
        <w:ind w:left="284" w:right="282" w:firstLine="567"/>
        <w:jc w:val="both"/>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8"/>
        <w:gridCol w:w="3704"/>
        <w:gridCol w:w="4111"/>
      </w:tblGrid>
      <w:tr w:rsidR="006959BA" w:rsidRPr="005961A4" w:rsidTr="006959BA">
        <w:trPr>
          <w:cantSplit/>
          <w:trHeight w:val="233"/>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jc w:val="both"/>
              <w:rPr>
                <w:b w:val="0"/>
                <w:bCs w:val="0"/>
                <w:i w:val="0"/>
                <w:iCs w:val="0"/>
                <w:sz w:val="24"/>
                <w:szCs w:val="24"/>
              </w:rPr>
            </w:pPr>
            <w:r w:rsidRPr="005961A4">
              <w:rPr>
                <w:sz w:val="24"/>
                <w:szCs w:val="24"/>
              </w:rPr>
              <w:t>Категория</w:t>
            </w:r>
          </w:p>
        </w:tc>
        <w:tc>
          <w:tcPr>
            <w:tcW w:w="7815" w:type="dxa"/>
            <w:gridSpan w:val="2"/>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firstLine="567"/>
              <w:jc w:val="both"/>
              <w:rPr>
                <w:b w:val="0"/>
                <w:bCs w:val="0"/>
                <w:i w:val="0"/>
                <w:iCs w:val="0"/>
                <w:sz w:val="24"/>
                <w:szCs w:val="24"/>
              </w:rPr>
            </w:pPr>
            <w:r>
              <w:rPr>
                <w:sz w:val="24"/>
                <w:szCs w:val="24"/>
                <w:lang w:val="kk-KZ"/>
              </w:rPr>
              <w:t xml:space="preserve">           </w:t>
            </w:r>
            <w:r w:rsidRPr="005961A4">
              <w:rPr>
                <w:sz w:val="24"/>
                <w:szCs w:val="24"/>
              </w:rPr>
              <w:t>В зависимости от выслуги лет</w:t>
            </w:r>
          </w:p>
        </w:tc>
      </w:tr>
      <w:tr w:rsidR="006959BA" w:rsidRPr="005961A4" w:rsidTr="006959BA">
        <w:trPr>
          <w:cantSplit/>
          <w:trHeight w:val="303"/>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firstLine="567"/>
              <w:jc w:val="both"/>
              <w:rPr>
                <w:b w:val="0"/>
                <w:bCs w:val="0"/>
                <w:i w:val="0"/>
                <w:iCs w:val="0"/>
                <w:sz w:val="24"/>
                <w:szCs w:val="24"/>
              </w:rPr>
            </w:pPr>
          </w:p>
        </w:tc>
        <w:tc>
          <w:tcPr>
            <w:tcW w:w="3704" w:type="dxa"/>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firstLine="567"/>
              <w:jc w:val="both"/>
              <w:rPr>
                <w:b w:val="0"/>
                <w:i w:val="0"/>
                <w:sz w:val="24"/>
                <w:szCs w:val="24"/>
              </w:rPr>
            </w:pPr>
            <w:r>
              <w:rPr>
                <w:sz w:val="24"/>
                <w:szCs w:val="24"/>
                <w:lang w:val="kk-KZ"/>
              </w:rPr>
              <w:t xml:space="preserve">     </w:t>
            </w:r>
            <w:proofErr w:type="spellStart"/>
            <w:r w:rsidRPr="005961A4">
              <w:rPr>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firstLine="567"/>
              <w:jc w:val="both"/>
              <w:rPr>
                <w:b w:val="0"/>
                <w:i w:val="0"/>
                <w:sz w:val="24"/>
                <w:szCs w:val="24"/>
              </w:rPr>
            </w:pPr>
            <w:r>
              <w:rPr>
                <w:sz w:val="24"/>
                <w:szCs w:val="24"/>
                <w:lang w:val="kk-KZ"/>
              </w:rPr>
              <w:t xml:space="preserve">     </w:t>
            </w:r>
            <w:proofErr w:type="spellStart"/>
            <w:r w:rsidRPr="005961A4">
              <w:rPr>
                <w:sz w:val="24"/>
                <w:szCs w:val="24"/>
              </w:rPr>
              <w:t>max</w:t>
            </w:r>
            <w:proofErr w:type="spellEnd"/>
          </w:p>
        </w:tc>
      </w:tr>
      <w:tr w:rsidR="006959BA" w:rsidRPr="005961A4" w:rsidTr="006959BA">
        <w:trPr>
          <w:cantSplit/>
          <w:trHeight w:val="615"/>
          <w:jc w:val="center"/>
        </w:trPr>
        <w:tc>
          <w:tcPr>
            <w:tcW w:w="1838" w:type="dxa"/>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jc w:val="both"/>
              <w:rPr>
                <w:bCs w:val="0"/>
                <w:iCs w:val="0"/>
                <w:lang w:val="en-US"/>
              </w:rPr>
            </w:pPr>
            <w:r w:rsidRPr="005961A4">
              <w:rPr>
                <w:lang w:val="kk-KZ"/>
              </w:rPr>
              <w:t>С-R-4</w:t>
            </w:r>
          </w:p>
        </w:tc>
        <w:tc>
          <w:tcPr>
            <w:tcW w:w="3704" w:type="dxa"/>
            <w:tcBorders>
              <w:top w:val="single" w:sz="4" w:space="0" w:color="auto"/>
              <w:left w:val="single" w:sz="4" w:space="0" w:color="auto"/>
              <w:bottom w:val="single" w:sz="4" w:space="0" w:color="auto"/>
              <w:right w:val="single" w:sz="4" w:space="0" w:color="auto"/>
            </w:tcBorders>
          </w:tcPr>
          <w:p w:rsidR="006959BA" w:rsidRPr="006959BA" w:rsidRDefault="006959BA" w:rsidP="006959BA">
            <w:pPr>
              <w:ind w:right="282"/>
              <w:jc w:val="both"/>
              <w:rPr>
                <w:b w:val="0"/>
              </w:rPr>
            </w:pPr>
            <w:r>
              <w:rPr>
                <w:lang w:val="kk-KZ"/>
              </w:rPr>
              <w:t xml:space="preserve">             </w:t>
            </w:r>
            <w:r w:rsidRPr="005961A4">
              <w:t>95209</w:t>
            </w:r>
          </w:p>
        </w:tc>
        <w:tc>
          <w:tcPr>
            <w:tcW w:w="4111" w:type="dxa"/>
            <w:tcBorders>
              <w:top w:val="single" w:sz="4" w:space="0" w:color="auto"/>
              <w:left w:val="single" w:sz="4" w:space="0" w:color="auto"/>
              <w:bottom w:val="single" w:sz="4" w:space="0" w:color="auto"/>
              <w:right w:val="single" w:sz="4" w:space="0" w:color="auto"/>
            </w:tcBorders>
          </w:tcPr>
          <w:p w:rsidR="006959BA" w:rsidRPr="005961A4" w:rsidRDefault="006959BA" w:rsidP="00312B85">
            <w:pPr>
              <w:ind w:left="360" w:right="282"/>
              <w:jc w:val="both"/>
            </w:pPr>
            <w:r>
              <w:rPr>
                <w:lang w:val="kk-KZ"/>
              </w:rPr>
              <w:t xml:space="preserve">        </w:t>
            </w:r>
            <w:r w:rsidRPr="005961A4">
              <w:rPr>
                <w:lang w:val="kk-KZ"/>
              </w:rPr>
              <w:t>128 834</w:t>
            </w:r>
          </w:p>
        </w:tc>
      </w:tr>
    </w:tbl>
    <w:p w:rsidR="00E73A20" w:rsidRPr="008E2308" w:rsidRDefault="00E73A20" w:rsidP="00E73A20">
      <w:pPr>
        <w:pStyle w:val="a4"/>
        <w:spacing w:line="40" w:lineRule="atLeast"/>
        <w:ind w:left="927"/>
        <w:jc w:val="both"/>
        <w:rPr>
          <w:b w:val="0"/>
          <w:i w:val="0"/>
          <w:lang w:val="kk-KZ"/>
        </w:rPr>
      </w:pPr>
    </w:p>
    <w:p w:rsidR="0065393A" w:rsidRPr="00E05600" w:rsidRDefault="0065393A" w:rsidP="0065393A">
      <w:pPr>
        <w:ind w:firstLine="567"/>
        <w:jc w:val="both"/>
        <w:rPr>
          <w:i w:val="0"/>
          <w:color w:val="000000"/>
          <w:lang w:val="uk-UA"/>
        </w:rPr>
      </w:pPr>
      <w:r w:rsidRPr="0065393A">
        <w:rPr>
          <w:rFonts w:eastAsiaTheme="minorHAnsi"/>
          <w:i w:val="0"/>
        </w:rPr>
        <w:t xml:space="preserve">     </w:t>
      </w:r>
      <w:r w:rsidR="00E933AF">
        <w:rPr>
          <w:rFonts w:eastAsiaTheme="minorHAnsi"/>
          <w:i w:val="0"/>
          <w:lang w:val="kk-KZ"/>
        </w:rPr>
        <w:t>1</w:t>
      </w:r>
      <w:r w:rsidRPr="0065393A">
        <w:rPr>
          <w:rFonts w:eastAsiaTheme="minorHAnsi"/>
          <w:i w:val="0"/>
        </w:rPr>
        <w:t>.</w:t>
      </w:r>
      <w:r>
        <w:rPr>
          <w:rFonts w:eastAsiaTheme="minorHAnsi"/>
          <w:b w:val="0"/>
          <w:i w:val="0"/>
        </w:rPr>
        <w:t xml:space="preserve"> </w:t>
      </w:r>
      <w:r w:rsidRPr="007652D2">
        <w:rPr>
          <w:i w:val="0"/>
          <w:color w:val="000000"/>
          <w:lang w:val="kk-KZ"/>
        </w:rPr>
        <w:t xml:space="preserve">Главный  специалист отдела </w:t>
      </w:r>
      <w:r w:rsidR="00E25374">
        <w:rPr>
          <w:i w:val="0"/>
          <w:color w:val="000000"/>
          <w:lang w:val="kk-KZ"/>
        </w:rPr>
        <w:t>по работе с налогоплательщиками</w:t>
      </w:r>
      <w:r w:rsidRPr="007652D2">
        <w:rPr>
          <w:i w:val="0"/>
          <w:color w:val="000000"/>
          <w:lang w:val="kk-KZ"/>
        </w:rPr>
        <w:t xml:space="preserve">,  категория </w:t>
      </w:r>
      <w:r w:rsidRPr="007652D2">
        <w:rPr>
          <w:i w:val="0"/>
          <w:color w:val="000000"/>
          <w:lang w:val="uk-UA"/>
        </w:rPr>
        <w:t xml:space="preserve">С-R-4, </w:t>
      </w:r>
      <w:r w:rsidRPr="00FA097F">
        <w:rPr>
          <w:i w:val="0"/>
          <w:color w:val="000000"/>
          <w:lang w:val="uk-UA"/>
        </w:rPr>
        <w:t>№ 0</w:t>
      </w:r>
      <w:r w:rsidR="00FA097F" w:rsidRPr="00FA097F">
        <w:rPr>
          <w:i w:val="0"/>
          <w:color w:val="000000"/>
          <w:lang w:val="uk-UA"/>
        </w:rPr>
        <w:t>5</w:t>
      </w:r>
      <w:r w:rsidRPr="00FA097F">
        <w:rPr>
          <w:i w:val="0"/>
          <w:color w:val="000000"/>
          <w:lang w:val="uk-UA"/>
        </w:rPr>
        <w:t>-2-</w:t>
      </w:r>
      <w:r w:rsidR="00FA097F" w:rsidRPr="00FA097F">
        <w:rPr>
          <w:i w:val="0"/>
          <w:color w:val="000000"/>
          <w:lang w:val="uk-UA"/>
        </w:rPr>
        <w:t>1</w:t>
      </w:r>
      <w:r w:rsidR="006959BA">
        <w:rPr>
          <w:i w:val="0"/>
          <w:color w:val="000000"/>
          <w:lang w:val="uk-UA"/>
        </w:rPr>
        <w:t xml:space="preserve">, </w:t>
      </w:r>
      <w:r w:rsidR="006959BA" w:rsidRPr="007652D2">
        <w:rPr>
          <w:i w:val="0"/>
          <w:color w:val="000000"/>
          <w:lang w:val="kk-KZ"/>
        </w:rPr>
        <w:t>1 единица</w:t>
      </w:r>
      <w:r w:rsidR="00E933AF">
        <w:rPr>
          <w:i w:val="0"/>
          <w:color w:val="000000"/>
          <w:lang w:val="uk-UA"/>
        </w:rPr>
        <w:t>.</w:t>
      </w:r>
    </w:p>
    <w:p w:rsidR="0065393A" w:rsidRPr="00956F37" w:rsidRDefault="0065393A" w:rsidP="0065393A">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технические науки и технологии (вычислительная техника и программное обеспечение, </w:t>
      </w:r>
      <w:r w:rsidRPr="00956F37">
        <w:rPr>
          <w:b w:val="0"/>
          <w:i w:val="0"/>
          <w:lang w:val="kk-KZ"/>
        </w:rPr>
        <w:t>и</w:t>
      </w:r>
      <w:proofErr w:type="spellStart"/>
      <w:r w:rsidRPr="00956F37">
        <w:rPr>
          <w:b w:val="0"/>
          <w:i w:val="0"/>
        </w:rPr>
        <w:t>нформационные</w:t>
      </w:r>
      <w:proofErr w:type="spellEnd"/>
      <w:r w:rsidRPr="00956F37">
        <w:rPr>
          <w:b w:val="0"/>
          <w:i w:val="0"/>
        </w:rPr>
        <w:t xml:space="preserve"> системы, автоматизация и управление),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w:t>
      </w:r>
      <w:r w:rsidRPr="00956F37">
        <w:rPr>
          <w:b w:val="0"/>
          <w:i w:val="0"/>
        </w:rPr>
        <w:lastRenderedPageBreak/>
        <w:t>функциональным направлениям конкретной должности</w:t>
      </w:r>
      <w:r w:rsidRPr="00956F37">
        <w:rPr>
          <w:b w:val="0"/>
          <w:i w:val="0"/>
          <w:lang w:val="kk-KZ"/>
        </w:rPr>
        <w:t>.</w:t>
      </w:r>
    </w:p>
    <w:p w:rsidR="00FA097F" w:rsidRPr="00542ED9" w:rsidRDefault="00FA097F" w:rsidP="00FA097F">
      <w:pPr>
        <w:pStyle w:val="a9"/>
        <w:tabs>
          <w:tab w:val="left" w:pos="2835"/>
          <w:tab w:val="center" w:pos="4961"/>
        </w:tabs>
        <w:spacing w:after="0"/>
        <w:ind w:left="0"/>
        <w:jc w:val="both"/>
        <w:rPr>
          <w:rFonts w:ascii="Times New Roman" w:hAnsi="Times New Roman" w:cs="Times New Roman"/>
          <w:sz w:val="28"/>
          <w:szCs w:val="28"/>
          <w:lang w:val="kk-KZ"/>
        </w:rPr>
      </w:pPr>
      <w:r>
        <w:rPr>
          <w:rFonts w:ascii="Times New Roman" w:eastAsia="Calibri" w:hAnsi="Times New Roman" w:cs="Times New Roman"/>
          <w:b/>
          <w:sz w:val="28"/>
          <w:szCs w:val="28"/>
          <w:lang w:val="kk-KZ" w:eastAsia="en-US"/>
        </w:rPr>
        <w:t xml:space="preserve">         </w:t>
      </w:r>
      <w:r w:rsidR="0065393A" w:rsidRPr="00FA097F">
        <w:rPr>
          <w:rFonts w:ascii="Times New Roman" w:eastAsia="Calibri" w:hAnsi="Times New Roman" w:cs="Times New Roman"/>
          <w:b/>
          <w:sz w:val="28"/>
          <w:szCs w:val="28"/>
          <w:lang w:val="kk-KZ" w:eastAsia="en-US"/>
        </w:rPr>
        <w:t>Функциональные обязанности</w:t>
      </w:r>
      <w:r w:rsidR="0065393A" w:rsidRPr="00FA097F">
        <w:rPr>
          <w:rFonts w:ascii="Times New Roman" w:hAnsi="Times New Roman" w:cs="Times New Roman"/>
          <w:b/>
          <w:color w:val="000000"/>
          <w:sz w:val="28"/>
          <w:szCs w:val="28"/>
          <w:lang w:val="kk-KZ"/>
        </w:rPr>
        <w:t>:</w:t>
      </w:r>
      <w:r w:rsidR="0065393A" w:rsidRPr="00BE1AB7">
        <w:rPr>
          <w:color w:val="000000"/>
          <w:lang w:val="kk-KZ"/>
        </w:rPr>
        <w:t xml:space="preserve"> </w:t>
      </w:r>
      <w:r w:rsidRPr="00542ED9">
        <w:rPr>
          <w:rFonts w:ascii="Times New Roman" w:hAnsi="Times New Roman" w:cs="Times New Roman"/>
          <w:sz w:val="28"/>
          <w:szCs w:val="28"/>
        </w:rPr>
        <w:t>Контроль за п</w:t>
      </w:r>
      <w:r w:rsidRPr="00542ED9">
        <w:rPr>
          <w:rFonts w:ascii="Times New Roman" w:hAnsi="Times New Roman" w:cs="Times New Roman"/>
          <w:sz w:val="28"/>
          <w:szCs w:val="28"/>
          <w:lang w:eastAsia="en-US"/>
        </w:rPr>
        <w:t>равильностью исчисления  непроизводственных  платежей, обеспечение полноты и своевременности введение, контроль  за исполнением прогноза. Подготовка справок, заключении  и представлении  по каждому источнику дохода непроизводственных  платежей,</w:t>
      </w:r>
      <w:r w:rsidRPr="00542ED9">
        <w:rPr>
          <w:rFonts w:ascii="Times New Roman" w:hAnsi="Times New Roman" w:cs="Times New Roman"/>
          <w:sz w:val="28"/>
          <w:szCs w:val="28"/>
          <w:lang w:val="kk-KZ" w:eastAsia="en-US"/>
        </w:rPr>
        <w:t xml:space="preserve"> </w:t>
      </w:r>
      <w:r w:rsidRPr="00542ED9">
        <w:rPr>
          <w:rFonts w:ascii="Times New Roman" w:hAnsi="Times New Roman" w:cs="Times New Roman"/>
          <w:sz w:val="28"/>
          <w:szCs w:val="28"/>
          <w:lang w:eastAsia="en-US"/>
        </w:rPr>
        <w:t xml:space="preserve">участие  в  обработке  представлении в  целях  административного  делопроизводства и  контроля, участие в разработке предложений в целях улучшения анализа и контроля; обеспечение исполнения налогового законодательства, предусматривающих поступление платежей в бюджет, изучение административных  процедур  для  сбора  непроизводственных  платежей с управлениями территориальных государственных доходов, контроль за  поступлением  непроизводственных  платежей  для  исполнения  прогноза, наблюдение за правильным исчислением платежей.  </w:t>
      </w:r>
    </w:p>
    <w:p w:rsidR="0065393A" w:rsidRPr="00FA097F" w:rsidRDefault="0065393A" w:rsidP="0065393A">
      <w:pPr>
        <w:ind w:firstLine="708"/>
        <w:contextualSpacing/>
        <w:jc w:val="both"/>
        <w:rPr>
          <w:b w:val="0"/>
          <w:i w:val="0"/>
          <w:lang w:val="kk-KZ"/>
        </w:rPr>
      </w:pPr>
    </w:p>
    <w:p w:rsidR="0065393A" w:rsidRPr="00E05600" w:rsidRDefault="00B43193" w:rsidP="0065393A">
      <w:pPr>
        <w:ind w:firstLine="708"/>
        <w:jc w:val="both"/>
        <w:rPr>
          <w:i w:val="0"/>
          <w:color w:val="000000"/>
          <w:lang w:val="uk-UA"/>
        </w:rPr>
      </w:pPr>
      <w:r>
        <w:rPr>
          <w:i w:val="0"/>
          <w:lang w:val="kk-KZ"/>
        </w:rPr>
        <w:t>2</w:t>
      </w:r>
      <w:r w:rsidR="0065393A" w:rsidRPr="0065393A">
        <w:rPr>
          <w:i w:val="0"/>
        </w:rPr>
        <w:t>.</w:t>
      </w:r>
      <w:r w:rsidR="00E25374">
        <w:rPr>
          <w:i w:val="0"/>
        </w:rPr>
        <w:t xml:space="preserve"> </w:t>
      </w:r>
      <w:r w:rsidR="0065393A">
        <w:rPr>
          <w:i w:val="0"/>
          <w:color w:val="000000"/>
          <w:lang w:val="kk-KZ"/>
        </w:rPr>
        <w:t xml:space="preserve">Главный специалист отдела </w:t>
      </w:r>
      <w:r w:rsidR="00E25374">
        <w:rPr>
          <w:i w:val="0"/>
          <w:color w:val="000000"/>
          <w:lang w:val="kk-KZ"/>
        </w:rPr>
        <w:t>принудительного взимания</w:t>
      </w:r>
      <w:r w:rsidR="0065393A" w:rsidRPr="007652D2">
        <w:rPr>
          <w:i w:val="0"/>
          <w:color w:val="000000"/>
          <w:lang w:val="kk-KZ"/>
        </w:rPr>
        <w:t xml:space="preserve">, </w:t>
      </w:r>
      <w:r w:rsidR="006959BA">
        <w:rPr>
          <w:i w:val="0"/>
          <w:color w:val="000000"/>
          <w:lang w:val="kk-KZ"/>
        </w:rPr>
        <w:t xml:space="preserve"> </w:t>
      </w:r>
      <w:r w:rsidR="0065393A" w:rsidRPr="007652D2">
        <w:rPr>
          <w:i w:val="0"/>
          <w:color w:val="000000"/>
          <w:lang w:val="kk-KZ"/>
        </w:rPr>
        <w:t>категория</w:t>
      </w:r>
      <w:r w:rsidR="006959BA">
        <w:rPr>
          <w:i w:val="0"/>
          <w:color w:val="000000"/>
          <w:lang w:val="kk-KZ"/>
        </w:rPr>
        <w:t xml:space="preserve"> </w:t>
      </w:r>
      <w:r w:rsidR="0065393A" w:rsidRPr="007652D2">
        <w:rPr>
          <w:i w:val="0"/>
          <w:color w:val="000000"/>
          <w:lang w:val="kk-KZ"/>
        </w:rPr>
        <w:t xml:space="preserve"> </w:t>
      </w:r>
      <w:r w:rsidR="0065393A" w:rsidRPr="007652D2">
        <w:rPr>
          <w:i w:val="0"/>
          <w:color w:val="000000"/>
          <w:lang w:val="uk-UA"/>
        </w:rPr>
        <w:t xml:space="preserve">С-R-4, </w:t>
      </w:r>
      <w:r w:rsidR="0065393A" w:rsidRPr="005D4331">
        <w:rPr>
          <w:i w:val="0"/>
          <w:color w:val="000000"/>
          <w:lang w:val="uk-UA"/>
        </w:rPr>
        <w:t>№ 06-2-</w:t>
      </w:r>
      <w:r w:rsidR="007808ED" w:rsidRPr="005D4331">
        <w:rPr>
          <w:i w:val="0"/>
          <w:color w:val="000000"/>
          <w:lang w:val="uk-UA"/>
        </w:rPr>
        <w:t>1</w:t>
      </w:r>
      <w:r w:rsidR="006959BA">
        <w:rPr>
          <w:i w:val="0"/>
          <w:color w:val="000000"/>
          <w:lang w:val="uk-UA"/>
        </w:rPr>
        <w:t xml:space="preserve">, </w:t>
      </w:r>
      <w:r w:rsidR="006959BA">
        <w:rPr>
          <w:i w:val="0"/>
          <w:color w:val="000000"/>
          <w:lang w:val="kk-KZ"/>
        </w:rPr>
        <w:t>1 единица</w:t>
      </w:r>
      <w:r w:rsidR="005D4331">
        <w:rPr>
          <w:i w:val="0"/>
          <w:color w:val="000000"/>
          <w:lang w:val="uk-UA"/>
        </w:rPr>
        <w:t>.</w:t>
      </w:r>
    </w:p>
    <w:p w:rsidR="0065393A" w:rsidRPr="00956F37" w:rsidRDefault="0065393A" w:rsidP="0065393A">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технические науки и технологии (вычислительная техника и программное обеспечение, </w:t>
      </w:r>
      <w:r w:rsidRPr="00956F37">
        <w:rPr>
          <w:b w:val="0"/>
          <w:i w:val="0"/>
          <w:lang w:val="kk-KZ"/>
        </w:rPr>
        <w:t>и</w:t>
      </w:r>
      <w:proofErr w:type="spellStart"/>
      <w:r w:rsidRPr="00956F37">
        <w:rPr>
          <w:b w:val="0"/>
          <w:i w:val="0"/>
        </w:rPr>
        <w:t>нформационные</w:t>
      </w:r>
      <w:proofErr w:type="spellEnd"/>
      <w:r w:rsidRPr="00956F37">
        <w:rPr>
          <w:b w:val="0"/>
          <w:i w:val="0"/>
        </w:rPr>
        <w:t xml:space="preserve"> системы),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B35DEE" w:rsidRPr="00B35DEE" w:rsidRDefault="0065393A" w:rsidP="00B35DEE">
      <w:pPr>
        <w:pStyle w:val="a9"/>
        <w:tabs>
          <w:tab w:val="left" w:pos="2835"/>
          <w:tab w:val="center" w:pos="4961"/>
        </w:tabs>
        <w:spacing w:after="0"/>
        <w:ind w:left="0"/>
        <w:jc w:val="both"/>
        <w:rPr>
          <w:rFonts w:ascii="Times New Roman" w:eastAsia="Calibri" w:hAnsi="Times New Roman" w:cs="Times New Roman"/>
          <w:sz w:val="28"/>
          <w:szCs w:val="28"/>
          <w:lang w:val="kk-KZ"/>
        </w:rPr>
      </w:pPr>
      <w:r>
        <w:rPr>
          <w:rFonts w:eastAsia="Calibri"/>
          <w:lang w:val="kk-KZ" w:eastAsia="en-US"/>
        </w:rPr>
        <w:t xml:space="preserve">        </w:t>
      </w:r>
      <w:r w:rsidRPr="00B35DEE">
        <w:rPr>
          <w:rFonts w:ascii="Times New Roman" w:eastAsia="Calibri" w:hAnsi="Times New Roman" w:cs="Times New Roman"/>
          <w:b/>
          <w:sz w:val="28"/>
          <w:szCs w:val="28"/>
          <w:lang w:val="kk-KZ" w:eastAsia="en-US"/>
        </w:rPr>
        <w:t>Функциональные обязанности</w:t>
      </w:r>
      <w:r w:rsidRPr="00B35DEE">
        <w:rPr>
          <w:rFonts w:ascii="Times New Roman" w:hAnsi="Times New Roman" w:cs="Times New Roman"/>
          <w:b/>
          <w:sz w:val="28"/>
          <w:szCs w:val="28"/>
          <w:lang w:val="kk-KZ"/>
        </w:rPr>
        <w:t>:</w:t>
      </w:r>
      <w:r w:rsidRPr="00B35DEE">
        <w:rPr>
          <w:rFonts w:ascii="Times New Roman" w:hAnsi="Times New Roman" w:cs="Times New Roman"/>
          <w:sz w:val="28"/>
          <w:szCs w:val="28"/>
          <w:lang w:val="kk-KZ"/>
        </w:rPr>
        <w:t xml:space="preserve"> </w:t>
      </w:r>
      <w:r w:rsidR="00B35DEE" w:rsidRPr="00B35DEE">
        <w:rPr>
          <w:rFonts w:ascii="Times New Roman" w:eastAsia="Calibri" w:hAnsi="Times New Roman" w:cs="Times New Roman"/>
          <w:sz w:val="28"/>
          <w:szCs w:val="28"/>
        </w:rPr>
        <w:t xml:space="preserve">Контроль за своевременностью проводимых мероприятий по представлениям органов прокуратуры, представление интересов органов государственных доходов. </w:t>
      </w:r>
      <w:r w:rsidR="00B35DEE" w:rsidRPr="00B35DEE">
        <w:rPr>
          <w:rFonts w:ascii="Times New Roman" w:eastAsia="Calibri" w:hAnsi="Times New Roman" w:cs="Times New Roman"/>
          <w:sz w:val="28"/>
          <w:szCs w:val="28"/>
          <w:lang w:val="kk-KZ"/>
        </w:rPr>
        <w:t xml:space="preserve"> В управлении выполнение поручений, а также анализ режима секретности. </w:t>
      </w:r>
      <w:r w:rsidR="00B35DEE" w:rsidRPr="00B35DEE">
        <w:rPr>
          <w:rFonts w:ascii="Times New Roman" w:eastAsia="Calibri" w:hAnsi="Times New Roman" w:cs="Times New Roman"/>
          <w:sz w:val="28"/>
          <w:szCs w:val="28"/>
        </w:rPr>
        <w:t xml:space="preserve">Участие в подготовке документов, приказов к решениям. Участие в судебных процессах, подготовка кассационных жалоб, выполнение заданий КГД, обеспечение правовой защиты в судебных  инстанциях. </w:t>
      </w:r>
      <w:r w:rsidR="00B35DEE" w:rsidRPr="00B35DEE">
        <w:rPr>
          <w:rFonts w:ascii="Times New Roman" w:eastAsia="Calibri" w:hAnsi="Times New Roman" w:cs="Times New Roman"/>
          <w:sz w:val="28"/>
          <w:szCs w:val="28"/>
          <w:lang w:val="kk-KZ"/>
        </w:rPr>
        <w:t xml:space="preserve">Своевременное представление отчетности в Комитет государственных доходов МФ РК. </w:t>
      </w:r>
    </w:p>
    <w:p w:rsidR="0065393A" w:rsidRPr="00B35DEE" w:rsidRDefault="0065393A" w:rsidP="0065393A">
      <w:pPr>
        <w:jc w:val="both"/>
        <w:rPr>
          <w:b w:val="0"/>
          <w:i w:val="0"/>
          <w:lang w:val="kk-KZ"/>
        </w:rPr>
      </w:pPr>
    </w:p>
    <w:p w:rsidR="00B43193" w:rsidRPr="00B43193" w:rsidRDefault="00B43193" w:rsidP="00B43193">
      <w:pPr>
        <w:tabs>
          <w:tab w:val="left" w:pos="0"/>
          <w:tab w:val="left" w:pos="709"/>
        </w:tabs>
        <w:ind w:right="282"/>
        <w:jc w:val="both"/>
        <w:rPr>
          <w:i w:val="0"/>
        </w:rPr>
      </w:pPr>
      <w:r>
        <w:rPr>
          <w:i w:val="0"/>
          <w:lang w:val="kk-KZ"/>
        </w:rPr>
        <w:tab/>
        <w:t xml:space="preserve"> 3</w:t>
      </w:r>
      <w:r w:rsidRPr="00B43193">
        <w:rPr>
          <w:i w:val="0"/>
        </w:rPr>
        <w:t>.</w:t>
      </w:r>
      <w:r w:rsidRPr="00B43193">
        <w:rPr>
          <w:i w:val="0"/>
          <w:lang w:val="kk-KZ"/>
        </w:rPr>
        <w:t xml:space="preserve"> Главный специалист отдела </w:t>
      </w:r>
      <w:r>
        <w:rPr>
          <w:i w:val="0"/>
          <w:lang w:val="kk-KZ"/>
        </w:rPr>
        <w:t>учета, анализа и организационной работы</w:t>
      </w:r>
      <w:r w:rsidRPr="00B43193">
        <w:rPr>
          <w:i w:val="0"/>
        </w:rPr>
        <w:t xml:space="preserve"> (временно, на период отпуска по уходу за ребенком основного работника до </w:t>
      </w:r>
      <w:r>
        <w:rPr>
          <w:i w:val="0"/>
          <w:lang w:val="kk-KZ"/>
        </w:rPr>
        <w:t>11</w:t>
      </w:r>
      <w:r w:rsidRPr="00B43193">
        <w:rPr>
          <w:i w:val="0"/>
        </w:rPr>
        <w:t>.0</w:t>
      </w:r>
      <w:r>
        <w:rPr>
          <w:i w:val="0"/>
          <w:lang w:val="kk-KZ"/>
        </w:rPr>
        <w:t>6</w:t>
      </w:r>
      <w:r w:rsidRPr="00B43193">
        <w:rPr>
          <w:i w:val="0"/>
        </w:rPr>
        <w:t>.2023г. с правом основного работника на выход на работу до истечения срока), категория С-R-</w:t>
      </w:r>
      <w:r w:rsidRPr="00B43193">
        <w:rPr>
          <w:i w:val="0"/>
          <w:lang w:val="kk-KZ"/>
        </w:rPr>
        <w:t>4</w:t>
      </w:r>
      <w:r w:rsidRPr="00B43193">
        <w:rPr>
          <w:i w:val="0"/>
        </w:rPr>
        <w:t>, №0</w:t>
      </w:r>
      <w:r w:rsidR="006959BA">
        <w:rPr>
          <w:i w:val="0"/>
          <w:lang w:val="kk-KZ"/>
        </w:rPr>
        <w:t>4</w:t>
      </w:r>
      <w:r w:rsidRPr="00B43193">
        <w:rPr>
          <w:i w:val="0"/>
          <w:lang w:val="kk-KZ"/>
        </w:rPr>
        <w:t xml:space="preserve">-2-3, </w:t>
      </w:r>
      <w:r w:rsidRPr="00B43193">
        <w:rPr>
          <w:i w:val="0"/>
        </w:rPr>
        <w:t>1 единица.</w:t>
      </w:r>
    </w:p>
    <w:p w:rsidR="00B43193" w:rsidRDefault="00B43193" w:rsidP="00B43193">
      <w:pPr>
        <w:ind w:right="282" w:firstLine="708"/>
        <w:jc w:val="both"/>
        <w:outlineLvl w:val="2"/>
        <w:rPr>
          <w:b w:val="0"/>
          <w:i w:val="0"/>
          <w:lang w:val="kk-KZ"/>
        </w:rPr>
      </w:pPr>
      <w:r w:rsidRPr="00B43193">
        <w:rPr>
          <w:i w:val="0"/>
        </w:rPr>
        <w:t xml:space="preserve">Образование: </w:t>
      </w:r>
      <w:r w:rsidRPr="00B43193">
        <w:rPr>
          <w:rFonts w:eastAsia="Calibri"/>
          <w:b w:val="0"/>
          <w:bCs w:val="0"/>
          <w:i w:val="0"/>
          <w:iCs w:val="0"/>
        </w:rPr>
        <w:t>послевузовское или высшее: с</w:t>
      </w:r>
      <w:r w:rsidRPr="00B43193">
        <w:rPr>
          <w:b w:val="0"/>
          <w:bCs w:val="0"/>
          <w:i w:val="0"/>
          <w:iCs w:val="0"/>
          <w:color w:val="000000"/>
          <w:szCs w:val="24"/>
        </w:rPr>
        <w:t>оциальные науки, экономика и бизнес</w:t>
      </w:r>
      <w:r w:rsidRPr="00B43193">
        <w:rPr>
          <w:rFonts w:eastAsia="Calibri"/>
          <w:b w:val="0"/>
          <w:bCs w:val="0"/>
          <w:i w:val="0"/>
          <w:iCs w:val="0"/>
          <w:color w:val="000000"/>
          <w:szCs w:val="24"/>
        </w:rPr>
        <w:t xml:space="preserve"> (э</w:t>
      </w:r>
      <w:r w:rsidRPr="00B43193">
        <w:rPr>
          <w:b w:val="0"/>
          <w:bCs w:val="0"/>
          <w:i w:val="0"/>
          <w:iCs w:val="0"/>
          <w:szCs w:val="24"/>
        </w:rPr>
        <w:t>кономика</w:t>
      </w:r>
      <w:r w:rsidRPr="00B43193">
        <w:rPr>
          <w:rFonts w:eastAsia="Calibri"/>
          <w:b w:val="0"/>
          <w:bCs w:val="0"/>
          <w:i w:val="0"/>
          <w:iCs w:val="0"/>
          <w:szCs w:val="24"/>
        </w:rPr>
        <w:t>, м</w:t>
      </w:r>
      <w:r w:rsidRPr="00B43193">
        <w:rPr>
          <w:b w:val="0"/>
          <w:bCs w:val="0"/>
          <w:i w:val="0"/>
          <w:iCs w:val="0"/>
          <w:szCs w:val="24"/>
        </w:rPr>
        <w:t>енеджмент</w:t>
      </w:r>
      <w:r w:rsidRPr="00B43193">
        <w:rPr>
          <w:rFonts w:eastAsia="Calibri"/>
          <w:b w:val="0"/>
          <w:bCs w:val="0"/>
          <w:i w:val="0"/>
          <w:iCs w:val="0"/>
          <w:szCs w:val="24"/>
        </w:rPr>
        <w:t>, у</w:t>
      </w:r>
      <w:r w:rsidRPr="00B43193">
        <w:rPr>
          <w:b w:val="0"/>
          <w:bCs w:val="0"/>
          <w:i w:val="0"/>
          <w:iCs w:val="0"/>
          <w:szCs w:val="24"/>
        </w:rPr>
        <w:t>чет и аудит</w:t>
      </w:r>
      <w:r w:rsidRPr="00B43193">
        <w:rPr>
          <w:rFonts w:eastAsia="Calibri"/>
          <w:b w:val="0"/>
          <w:bCs w:val="0"/>
          <w:i w:val="0"/>
          <w:iCs w:val="0"/>
          <w:szCs w:val="24"/>
        </w:rPr>
        <w:t>, ф</w:t>
      </w:r>
      <w:r w:rsidRPr="00B43193">
        <w:rPr>
          <w:b w:val="0"/>
          <w:bCs w:val="0"/>
          <w:i w:val="0"/>
          <w:iCs w:val="0"/>
          <w:szCs w:val="24"/>
        </w:rPr>
        <w:t>инансы</w:t>
      </w:r>
      <w:r w:rsidRPr="00B43193">
        <w:rPr>
          <w:rFonts w:eastAsia="Calibri"/>
          <w:b w:val="0"/>
          <w:bCs w:val="0"/>
          <w:i w:val="0"/>
          <w:iCs w:val="0"/>
          <w:szCs w:val="24"/>
        </w:rPr>
        <w:t>, м</w:t>
      </w:r>
      <w:r w:rsidRPr="00B43193">
        <w:rPr>
          <w:b w:val="0"/>
          <w:bCs w:val="0"/>
          <w:i w:val="0"/>
          <w:iCs w:val="0"/>
          <w:color w:val="000000"/>
          <w:szCs w:val="24"/>
        </w:rPr>
        <w:t>ировая экономика</w:t>
      </w:r>
      <w:r w:rsidRPr="00B43193">
        <w:rPr>
          <w:rFonts w:eastAsia="Calibri"/>
          <w:b w:val="0"/>
          <w:bCs w:val="0"/>
          <w:i w:val="0"/>
          <w:iCs w:val="0"/>
          <w:color w:val="000000"/>
          <w:szCs w:val="24"/>
        </w:rPr>
        <w:t>) или технические науки и технологии или</w:t>
      </w:r>
      <w:r w:rsidRPr="00B43193">
        <w:rPr>
          <w:rFonts w:eastAsia="Calibri"/>
          <w:b w:val="0"/>
          <w:bCs w:val="0"/>
          <w:i w:val="0"/>
          <w:iCs w:val="0"/>
        </w:rPr>
        <w:t xml:space="preserve"> юридические, допускается </w:t>
      </w:r>
      <w:proofErr w:type="spellStart"/>
      <w:r w:rsidRPr="00B43193">
        <w:rPr>
          <w:rFonts w:eastAsia="Calibri"/>
          <w:b w:val="0"/>
          <w:bCs w:val="0"/>
          <w:i w:val="0"/>
          <w:iCs w:val="0"/>
        </w:rPr>
        <w:t>послесреднее</w:t>
      </w:r>
      <w:proofErr w:type="spellEnd"/>
      <w:r w:rsidRPr="00B43193">
        <w:rPr>
          <w:rFonts w:eastAsia="Calibri"/>
          <w:b w:val="0"/>
          <w:bCs w:val="0"/>
          <w:i w:val="0"/>
          <w:iCs w:val="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B43193">
        <w:rPr>
          <w:b w:val="0"/>
          <w:i w:val="0"/>
        </w:rPr>
        <w:t>.</w:t>
      </w:r>
      <w:r w:rsidR="006959BA">
        <w:rPr>
          <w:b w:val="0"/>
          <w:i w:val="0"/>
          <w:lang w:val="kk-KZ"/>
        </w:rPr>
        <w:t xml:space="preserve"> </w:t>
      </w:r>
    </w:p>
    <w:p w:rsidR="006959BA" w:rsidRPr="006959BA" w:rsidRDefault="006959BA" w:rsidP="00B43193">
      <w:pPr>
        <w:ind w:right="282" w:firstLine="708"/>
        <w:jc w:val="both"/>
        <w:outlineLvl w:val="2"/>
        <w:rPr>
          <w:b w:val="0"/>
          <w:i w:val="0"/>
          <w:lang w:val="kk-KZ"/>
        </w:rPr>
      </w:pPr>
    </w:p>
    <w:p w:rsidR="006E1185" w:rsidRPr="00CF07AB" w:rsidRDefault="006E1185" w:rsidP="006E1185">
      <w:pPr>
        <w:tabs>
          <w:tab w:val="left" w:pos="709"/>
          <w:tab w:val="left" w:pos="1134"/>
          <w:tab w:val="left" w:pos="1418"/>
        </w:tabs>
        <w:ind w:right="282"/>
        <w:jc w:val="both"/>
        <w:rPr>
          <w:rFonts w:eastAsia="Calibri"/>
          <w:b w:val="0"/>
          <w:bCs w:val="0"/>
          <w:i w:val="0"/>
          <w:iCs w:val="0"/>
          <w:lang w:val="kk-KZ"/>
        </w:rPr>
      </w:pPr>
      <w:r>
        <w:rPr>
          <w:b w:val="0"/>
          <w:i w:val="0"/>
        </w:rPr>
        <w:tab/>
      </w:r>
      <w:r w:rsidR="00B43193" w:rsidRPr="00B43193">
        <w:rPr>
          <w:i w:val="0"/>
        </w:rPr>
        <w:t>Функциональные обязанности:</w:t>
      </w:r>
      <w:r w:rsidR="00B43193" w:rsidRPr="00B43193">
        <w:rPr>
          <w:b w:val="0"/>
          <w:i w:val="0"/>
        </w:rPr>
        <w:t xml:space="preserve"> </w:t>
      </w:r>
      <w:r w:rsidRPr="006E1185">
        <w:rPr>
          <w:rFonts w:eastAsia="Calibri"/>
          <w:b w:val="0"/>
          <w:bCs w:val="0"/>
          <w:i w:val="0"/>
          <w:iCs w:val="0"/>
          <w:lang w:val="kk-KZ"/>
        </w:rPr>
        <w:t>Анализ и учет поступлений налогов и других обязательных платежей в бюджет, сверка сведений с управлением Казначейство по поступлениям и платежей в бюджет, работа с лицевыми  счетами в системе центральной идентификационной программе. Разъяснение налогового законодательства в пределах своей компентенции. Контроль за своевременным представлением отчетности в ДГД,  Комитет государственных доходов МФ РК</w:t>
      </w:r>
      <w:r w:rsidRPr="006E1185">
        <w:rPr>
          <w:rFonts w:eastAsia="Calibri"/>
          <w:b w:val="0"/>
          <w:bCs w:val="0"/>
          <w:i w:val="0"/>
          <w:iCs w:val="0"/>
        </w:rPr>
        <w:t>.</w:t>
      </w:r>
      <w:r w:rsidR="00CF07AB">
        <w:rPr>
          <w:rFonts w:eastAsia="Calibri"/>
          <w:b w:val="0"/>
          <w:bCs w:val="0"/>
          <w:i w:val="0"/>
          <w:iCs w:val="0"/>
          <w:lang w:val="kk-KZ"/>
        </w:rPr>
        <w:t xml:space="preserve"> Подбор, размещение, укомплектование персонала. Подготовка документов для размещения вакансии и специальной проверки</w:t>
      </w:r>
      <w:r w:rsidR="00C458A6">
        <w:rPr>
          <w:rFonts w:eastAsia="Calibri"/>
          <w:b w:val="0"/>
          <w:bCs w:val="0"/>
          <w:i w:val="0"/>
          <w:iCs w:val="0"/>
          <w:lang w:val="kk-KZ"/>
        </w:rPr>
        <w:t xml:space="preserve">. Составление годового и ежеквартального кадрового отчета. Организация офисной работы. Контроль за своевременным исполнением поступащих документов. Контроль за хранением и учетом фирменных документов. </w:t>
      </w:r>
    </w:p>
    <w:p w:rsidR="00B43193" w:rsidRPr="00B43193" w:rsidRDefault="00B43193" w:rsidP="00B43193">
      <w:pPr>
        <w:tabs>
          <w:tab w:val="left" w:pos="709"/>
        </w:tabs>
        <w:ind w:right="282"/>
        <w:jc w:val="both"/>
        <w:rPr>
          <w:b w:val="0"/>
          <w:i w:val="0"/>
        </w:rPr>
      </w:pPr>
    </w:p>
    <w:p w:rsidR="0065393A" w:rsidRPr="00B43193" w:rsidRDefault="0065393A" w:rsidP="0065393A">
      <w:pPr>
        <w:ind w:firstLine="708"/>
        <w:contextualSpacing/>
        <w:jc w:val="both"/>
        <w:rPr>
          <w:b w:val="0"/>
          <w:i w:val="0"/>
          <w:color w:val="000000"/>
        </w:rPr>
      </w:pPr>
    </w:p>
    <w:p w:rsidR="0065393A" w:rsidRDefault="0065393A"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8559F2" w:rsidRDefault="008559F2" w:rsidP="00061C6F">
      <w:pPr>
        <w:autoSpaceDE w:val="0"/>
        <w:autoSpaceDN w:val="0"/>
        <w:adjustRightInd w:val="0"/>
        <w:rPr>
          <w:b w:val="0"/>
          <w:i w:val="0"/>
        </w:rPr>
      </w:pPr>
    </w:p>
    <w:p w:rsidR="008559F2" w:rsidRDefault="008559F2" w:rsidP="00061C6F">
      <w:pPr>
        <w:autoSpaceDE w:val="0"/>
        <w:autoSpaceDN w:val="0"/>
        <w:adjustRightInd w:val="0"/>
        <w:rPr>
          <w:b w:val="0"/>
          <w:i w:val="0"/>
        </w:rPr>
      </w:pPr>
    </w:p>
    <w:p w:rsidR="00061C6F" w:rsidRDefault="00061C6F" w:rsidP="00061C6F">
      <w:pPr>
        <w:autoSpaceDE w:val="0"/>
        <w:autoSpaceDN w:val="0"/>
        <w:adjustRightInd w:val="0"/>
        <w:rPr>
          <w:b w:val="0"/>
          <w:i w:val="0"/>
        </w:rPr>
      </w:pPr>
      <w:r w:rsidRPr="00061C6F">
        <w:rPr>
          <w:b w:val="0"/>
          <w:i w:val="0"/>
        </w:rPr>
        <w:t>Заявление</w:t>
      </w:r>
    </w:p>
    <w:p w:rsidR="008559F2" w:rsidRPr="00061C6F" w:rsidRDefault="008559F2" w:rsidP="00061C6F">
      <w:pPr>
        <w:autoSpaceDE w:val="0"/>
        <w:autoSpaceDN w:val="0"/>
        <w:adjustRightInd w:val="0"/>
        <w:rPr>
          <w:b w:val="0"/>
          <w:bCs w:val="0"/>
          <w:i w:val="0"/>
        </w:rPr>
      </w:pP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согласен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r w:rsidR="008559F2">
        <w:rPr>
          <w:b w:val="0"/>
          <w:i w:val="0"/>
        </w:rPr>
        <w:t>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733861" w:rsidRPr="00061C6F" w:rsidRDefault="008559F2" w:rsidP="00733861">
      <w:pPr>
        <w:jc w:val="both"/>
        <w:rPr>
          <w:b w:val="0"/>
          <w:i w:val="0"/>
          <w:color w:val="000000"/>
          <w:sz w:val="26"/>
          <w:szCs w:val="26"/>
          <w:lang w:val="kk-KZ"/>
        </w:rPr>
      </w:pPr>
      <w:r>
        <w:rPr>
          <w:b w:val="0"/>
          <w:i w:val="0"/>
          <w:sz w:val="20"/>
          <w:szCs w:val="20"/>
        </w:rPr>
        <w:t xml:space="preserve">                                                                                                 </w:t>
      </w:r>
      <w:r w:rsidR="009030E2">
        <w:rPr>
          <w:b w:val="0"/>
          <w:i w:val="0"/>
          <w:sz w:val="20"/>
          <w:szCs w:val="20"/>
        </w:rPr>
        <w:t>«_________»__________________20____г.</w:t>
      </w: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50FB"/>
    <w:rsid w:val="00061C6F"/>
    <w:rsid w:val="000747B8"/>
    <w:rsid w:val="00093F6B"/>
    <w:rsid w:val="000A41FA"/>
    <w:rsid w:val="000A67EC"/>
    <w:rsid w:val="000C0B61"/>
    <w:rsid w:val="000C425D"/>
    <w:rsid w:val="000D5AA4"/>
    <w:rsid w:val="000E69D2"/>
    <w:rsid w:val="000F1961"/>
    <w:rsid w:val="000F635E"/>
    <w:rsid w:val="0010425B"/>
    <w:rsid w:val="001106D7"/>
    <w:rsid w:val="0011443E"/>
    <w:rsid w:val="00124521"/>
    <w:rsid w:val="0015216A"/>
    <w:rsid w:val="00155BD5"/>
    <w:rsid w:val="0016096A"/>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5F0E"/>
    <w:rsid w:val="0022771E"/>
    <w:rsid w:val="002314BF"/>
    <w:rsid w:val="00234B80"/>
    <w:rsid w:val="00235072"/>
    <w:rsid w:val="00244BC0"/>
    <w:rsid w:val="00245A74"/>
    <w:rsid w:val="00264021"/>
    <w:rsid w:val="00273391"/>
    <w:rsid w:val="00274CF0"/>
    <w:rsid w:val="002804A7"/>
    <w:rsid w:val="00282168"/>
    <w:rsid w:val="00290F5D"/>
    <w:rsid w:val="002A13EC"/>
    <w:rsid w:val="002A2AC9"/>
    <w:rsid w:val="002C18F7"/>
    <w:rsid w:val="002C24ED"/>
    <w:rsid w:val="002D1E3E"/>
    <w:rsid w:val="002D22DC"/>
    <w:rsid w:val="002D7028"/>
    <w:rsid w:val="002E6812"/>
    <w:rsid w:val="00310723"/>
    <w:rsid w:val="003150EE"/>
    <w:rsid w:val="00331EC9"/>
    <w:rsid w:val="00334605"/>
    <w:rsid w:val="00354ABF"/>
    <w:rsid w:val="00363466"/>
    <w:rsid w:val="00365568"/>
    <w:rsid w:val="003753AD"/>
    <w:rsid w:val="003850E5"/>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0A36"/>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34FF"/>
    <w:rsid w:val="005B6A55"/>
    <w:rsid w:val="005C593B"/>
    <w:rsid w:val="005D4331"/>
    <w:rsid w:val="005D72AD"/>
    <w:rsid w:val="005E13A8"/>
    <w:rsid w:val="005E236E"/>
    <w:rsid w:val="005F3D89"/>
    <w:rsid w:val="006056E8"/>
    <w:rsid w:val="0060701F"/>
    <w:rsid w:val="00610E50"/>
    <w:rsid w:val="006113DA"/>
    <w:rsid w:val="00622C8F"/>
    <w:rsid w:val="006371D1"/>
    <w:rsid w:val="00643B44"/>
    <w:rsid w:val="006470EF"/>
    <w:rsid w:val="0065393A"/>
    <w:rsid w:val="00654E7F"/>
    <w:rsid w:val="006559C4"/>
    <w:rsid w:val="006764F1"/>
    <w:rsid w:val="00676C34"/>
    <w:rsid w:val="0068001B"/>
    <w:rsid w:val="006811E2"/>
    <w:rsid w:val="00686469"/>
    <w:rsid w:val="006959BA"/>
    <w:rsid w:val="006B7D5D"/>
    <w:rsid w:val="006C1D22"/>
    <w:rsid w:val="006C7D5B"/>
    <w:rsid w:val="006D4608"/>
    <w:rsid w:val="006E1185"/>
    <w:rsid w:val="0071268F"/>
    <w:rsid w:val="00733861"/>
    <w:rsid w:val="00736A32"/>
    <w:rsid w:val="007506C5"/>
    <w:rsid w:val="00755FBD"/>
    <w:rsid w:val="007652D2"/>
    <w:rsid w:val="00771B09"/>
    <w:rsid w:val="0077661B"/>
    <w:rsid w:val="007808ED"/>
    <w:rsid w:val="00782E3A"/>
    <w:rsid w:val="007C443B"/>
    <w:rsid w:val="007D22A6"/>
    <w:rsid w:val="007D354A"/>
    <w:rsid w:val="007E007D"/>
    <w:rsid w:val="007E1B88"/>
    <w:rsid w:val="007E7247"/>
    <w:rsid w:val="0080530A"/>
    <w:rsid w:val="00813523"/>
    <w:rsid w:val="00813679"/>
    <w:rsid w:val="008175B7"/>
    <w:rsid w:val="00840F4E"/>
    <w:rsid w:val="0085560C"/>
    <w:rsid w:val="008559F2"/>
    <w:rsid w:val="00873C54"/>
    <w:rsid w:val="008863BE"/>
    <w:rsid w:val="00890110"/>
    <w:rsid w:val="00890500"/>
    <w:rsid w:val="008931D8"/>
    <w:rsid w:val="008938B0"/>
    <w:rsid w:val="00897AE2"/>
    <w:rsid w:val="008A4822"/>
    <w:rsid w:val="008B2243"/>
    <w:rsid w:val="008C13BB"/>
    <w:rsid w:val="008C697B"/>
    <w:rsid w:val="008D04FF"/>
    <w:rsid w:val="008E024D"/>
    <w:rsid w:val="008E2308"/>
    <w:rsid w:val="009030E2"/>
    <w:rsid w:val="00913C9C"/>
    <w:rsid w:val="0092132E"/>
    <w:rsid w:val="00934E42"/>
    <w:rsid w:val="00950601"/>
    <w:rsid w:val="00954201"/>
    <w:rsid w:val="00956F37"/>
    <w:rsid w:val="0097483C"/>
    <w:rsid w:val="0098611A"/>
    <w:rsid w:val="0099264F"/>
    <w:rsid w:val="00994ED4"/>
    <w:rsid w:val="009A113F"/>
    <w:rsid w:val="009A44AF"/>
    <w:rsid w:val="009A5659"/>
    <w:rsid w:val="009A6D05"/>
    <w:rsid w:val="009B3A7F"/>
    <w:rsid w:val="009B539A"/>
    <w:rsid w:val="009C0977"/>
    <w:rsid w:val="009E7426"/>
    <w:rsid w:val="00A0665E"/>
    <w:rsid w:val="00A1192C"/>
    <w:rsid w:val="00A12396"/>
    <w:rsid w:val="00A12D6F"/>
    <w:rsid w:val="00A24C0C"/>
    <w:rsid w:val="00A25C1F"/>
    <w:rsid w:val="00A275E1"/>
    <w:rsid w:val="00A35F0A"/>
    <w:rsid w:val="00A44602"/>
    <w:rsid w:val="00A66020"/>
    <w:rsid w:val="00A93706"/>
    <w:rsid w:val="00AB1578"/>
    <w:rsid w:val="00AB2FE4"/>
    <w:rsid w:val="00AC20D5"/>
    <w:rsid w:val="00AC38A5"/>
    <w:rsid w:val="00AE06B3"/>
    <w:rsid w:val="00AE1DF7"/>
    <w:rsid w:val="00AF1D0B"/>
    <w:rsid w:val="00B06567"/>
    <w:rsid w:val="00B23BBE"/>
    <w:rsid w:val="00B25358"/>
    <w:rsid w:val="00B305F7"/>
    <w:rsid w:val="00B314AB"/>
    <w:rsid w:val="00B317E3"/>
    <w:rsid w:val="00B35DEE"/>
    <w:rsid w:val="00B43193"/>
    <w:rsid w:val="00B4346A"/>
    <w:rsid w:val="00B45750"/>
    <w:rsid w:val="00B55515"/>
    <w:rsid w:val="00B61811"/>
    <w:rsid w:val="00B822F5"/>
    <w:rsid w:val="00BA26DA"/>
    <w:rsid w:val="00BA7065"/>
    <w:rsid w:val="00BD734D"/>
    <w:rsid w:val="00BE1AB7"/>
    <w:rsid w:val="00BF5824"/>
    <w:rsid w:val="00BF7C54"/>
    <w:rsid w:val="00BF7DD1"/>
    <w:rsid w:val="00C04B72"/>
    <w:rsid w:val="00C24329"/>
    <w:rsid w:val="00C25A68"/>
    <w:rsid w:val="00C458A6"/>
    <w:rsid w:val="00C57FCD"/>
    <w:rsid w:val="00C60CC4"/>
    <w:rsid w:val="00C64F49"/>
    <w:rsid w:val="00C81382"/>
    <w:rsid w:val="00CA52F0"/>
    <w:rsid w:val="00CA655D"/>
    <w:rsid w:val="00CB3207"/>
    <w:rsid w:val="00CC0ECE"/>
    <w:rsid w:val="00CC5418"/>
    <w:rsid w:val="00CD2C22"/>
    <w:rsid w:val="00CE4CFB"/>
    <w:rsid w:val="00CF07AB"/>
    <w:rsid w:val="00CF2556"/>
    <w:rsid w:val="00D052A8"/>
    <w:rsid w:val="00D12E03"/>
    <w:rsid w:val="00D1310E"/>
    <w:rsid w:val="00D25CBB"/>
    <w:rsid w:val="00D422FB"/>
    <w:rsid w:val="00D507AD"/>
    <w:rsid w:val="00D50F89"/>
    <w:rsid w:val="00D54B31"/>
    <w:rsid w:val="00D67F6A"/>
    <w:rsid w:val="00D736B4"/>
    <w:rsid w:val="00D75A66"/>
    <w:rsid w:val="00D852E4"/>
    <w:rsid w:val="00D90694"/>
    <w:rsid w:val="00D97389"/>
    <w:rsid w:val="00DB083B"/>
    <w:rsid w:val="00DB2ABE"/>
    <w:rsid w:val="00DD14B7"/>
    <w:rsid w:val="00DE02CB"/>
    <w:rsid w:val="00E01D8B"/>
    <w:rsid w:val="00E05600"/>
    <w:rsid w:val="00E12E77"/>
    <w:rsid w:val="00E22D47"/>
    <w:rsid w:val="00E25374"/>
    <w:rsid w:val="00E26A6C"/>
    <w:rsid w:val="00E329E9"/>
    <w:rsid w:val="00E33B7C"/>
    <w:rsid w:val="00E574F0"/>
    <w:rsid w:val="00E57FDF"/>
    <w:rsid w:val="00E62F87"/>
    <w:rsid w:val="00E66A97"/>
    <w:rsid w:val="00E6790D"/>
    <w:rsid w:val="00E72D4C"/>
    <w:rsid w:val="00E73A20"/>
    <w:rsid w:val="00E749DD"/>
    <w:rsid w:val="00E80E32"/>
    <w:rsid w:val="00E8569F"/>
    <w:rsid w:val="00E91B42"/>
    <w:rsid w:val="00E9320A"/>
    <w:rsid w:val="00E933AF"/>
    <w:rsid w:val="00EA68F2"/>
    <w:rsid w:val="00EB0759"/>
    <w:rsid w:val="00EB191F"/>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855F1"/>
    <w:rsid w:val="00F964D3"/>
    <w:rsid w:val="00FA097F"/>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iyazahunova@%20kgd.gov.kz" TargetMode="External"/><Relationship Id="rId3" Type="http://schemas.openxmlformats.org/officeDocument/2006/relationships/styles" Target="styles.xml"/><Relationship Id="rId7" Type="http://schemas.openxmlformats.org/officeDocument/2006/relationships/hyperlink" Target="mailto:Gniyazahunova@taxalmaty.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AB3E-D8F5-40F7-B6D1-44A6DDA4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2019-11-25T05:47:00Z</cp:lastPrinted>
  <dcterms:created xsi:type="dcterms:W3CDTF">2020-09-01T10:07:00Z</dcterms:created>
  <dcterms:modified xsi:type="dcterms:W3CDTF">2020-09-01T10:07:00Z</dcterms:modified>
</cp:coreProperties>
</file>