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663DAC" w:rsidTr="00663DAC">
        <w:tc>
          <w:tcPr>
            <w:tcW w:w="9355" w:type="dxa"/>
            <w:shd w:val="clear" w:color="auto" w:fill="auto"/>
          </w:tcPr>
          <w:tbl>
            <w:tblPr>
              <w:tblW w:w="0" w:type="auto"/>
              <w:tblLayout w:type="fixed"/>
              <w:tblLook w:val="0000" w:firstRow="0" w:lastRow="0" w:firstColumn="0" w:lastColumn="0" w:noHBand="0" w:noVBand="0"/>
            </w:tblPr>
            <w:tblGrid>
              <w:gridCol w:w="9139"/>
            </w:tblGrid>
            <w:tr w:rsidR="00EC479A" w:rsidTr="00EC479A">
              <w:tc>
                <w:tcPr>
                  <w:tcW w:w="9139" w:type="dxa"/>
                  <w:shd w:val="clear" w:color="auto" w:fill="auto"/>
                </w:tcPr>
                <w:p w:rsidR="00EC479A" w:rsidRPr="00EC479A" w:rsidRDefault="00EC479A" w:rsidP="007D7F47">
                  <w:pPr>
                    <w:pStyle w:val="3"/>
                    <w:rPr>
                      <w:rFonts w:ascii="Times New Roman" w:eastAsia="Times New Roman" w:hAnsi="Times New Roman" w:cs="Times New Roman"/>
                      <w:b w:val="0"/>
                      <w:iCs/>
                      <w:color w:val="0C0000"/>
                      <w:sz w:val="24"/>
                      <w:szCs w:val="28"/>
                      <w:lang w:val="kk-KZ" w:eastAsia="ru-RU"/>
                    </w:rPr>
                  </w:pPr>
                </w:p>
              </w:tc>
            </w:tr>
          </w:tbl>
          <w:p w:rsidR="00663DAC" w:rsidRPr="00663DAC" w:rsidRDefault="00663DAC" w:rsidP="00530F0D">
            <w:pPr>
              <w:pStyle w:val="3"/>
              <w:jc w:val="center"/>
              <w:rPr>
                <w:rFonts w:ascii="Times New Roman" w:eastAsia="Times New Roman" w:hAnsi="Times New Roman" w:cs="Times New Roman"/>
                <w:b w:val="0"/>
                <w:iCs/>
                <w:color w:val="0C0000"/>
                <w:sz w:val="24"/>
                <w:szCs w:val="28"/>
                <w:lang w:val="kk-KZ" w:eastAsia="ru-RU"/>
              </w:rPr>
            </w:pPr>
          </w:p>
        </w:tc>
      </w:tr>
    </w:tbl>
    <w:p w:rsidR="00530F0D" w:rsidRDefault="00530F0D" w:rsidP="00530F0D">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DE5F3C"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530F0D" w:rsidRPr="009646F4"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4C24A3" w:rsidRPr="009646F4">
        <w:rPr>
          <w:rFonts w:ascii="Times New Roman" w:eastAsia="Times New Roman" w:hAnsi="Times New Roman" w:cs="Times New Roman"/>
          <w:b/>
          <w:bCs/>
          <w:iCs/>
          <w:sz w:val="28"/>
          <w:szCs w:val="28"/>
          <w:lang w:val="kk-KZ" w:eastAsia="ru-RU"/>
        </w:rPr>
        <w:t>60-12-40</w:t>
      </w:r>
      <w:r w:rsidRPr="009646F4">
        <w:rPr>
          <w:rFonts w:ascii="Times New Roman" w:eastAsia="Times New Roman" w:hAnsi="Times New Roman" w:cs="Times New Roman"/>
          <w:b/>
          <w:bCs/>
          <w:iCs/>
          <w:sz w:val="28"/>
          <w:szCs w:val="28"/>
          <w:lang w:val="kk-KZ" w:eastAsia="ru-RU"/>
        </w:rPr>
        <w:t xml:space="preserve">, электрондық мекен-жайы: </w:t>
      </w:r>
      <w:r w:rsidRPr="009646F4">
        <w:rPr>
          <w:rFonts w:ascii="Times New Roman" w:eastAsia="Times New Roman" w:hAnsi="Times New Roman" w:cs="Times New Roman"/>
          <w:b/>
          <w:bCs/>
          <w:iCs/>
          <w:sz w:val="28"/>
          <w:szCs w:val="28"/>
          <w:lang w:val="kk-KZ" w:eastAsia="ru-RU"/>
        </w:rPr>
        <w:fldChar w:fldCharType="begin"/>
      </w:r>
      <w:r w:rsidRPr="009646F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9646F4"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9646F4">
        <w:rPr>
          <w:rFonts w:ascii="Times New Roman" w:eastAsia="Times New Roman" w:hAnsi="Times New Roman" w:cs="Times New Roman"/>
          <w:b/>
          <w:bCs/>
          <w:i/>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fldChar w:fldCharType="separate"/>
      </w:r>
      <w:r w:rsidR="004C24A3" w:rsidRPr="009646F4">
        <w:rPr>
          <w:rStyle w:val="a6"/>
          <w:rFonts w:ascii="Times New Roman" w:eastAsia="Times New Roman" w:hAnsi="Times New Roman" w:cs="Times New Roman"/>
          <w:b/>
          <w:bCs/>
          <w:iCs/>
          <w:color w:val="auto"/>
          <w:sz w:val="28"/>
          <w:szCs w:val="28"/>
          <w:u w:val="none"/>
          <w:lang w:val="kk-KZ" w:eastAsia="ru-RU"/>
        </w:rPr>
        <w:t>sa.aldibekova@kgd.gov.kz</w:t>
      </w:r>
      <w:r w:rsidRPr="009646F4">
        <w:rPr>
          <w:rStyle w:val="a6"/>
          <w:rFonts w:ascii="Times New Roman" w:eastAsia="Times New Roman" w:hAnsi="Times New Roman" w:cs="Times New Roman"/>
          <w:b/>
          <w:bCs/>
          <w:iCs/>
          <w:color w:val="auto"/>
          <w:sz w:val="28"/>
          <w:szCs w:val="28"/>
          <w:u w:val="none"/>
          <w:lang w:val="kk-KZ" w:eastAsia="ru-RU"/>
        </w:rPr>
        <w:t>,   БСН: 141140000549.</w:t>
      </w:r>
    </w:p>
    <w:p w:rsidR="00B80692" w:rsidRPr="009926B8" w:rsidRDefault="00530F0D" w:rsidP="00B80692">
      <w:pPr>
        <w:keepNext/>
        <w:keepLines/>
        <w:widowControl w:val="0"/>
        <w:spacing w:after="0" w:line="240" w:lineRule="auto"/>
        <w:ind w:left="-567" w:firstLine="567"/>
        <w:jc w:val="center"/>
        <w:outlineLvl w:val="4"/>
        <w:rPr>
          <w:rFonts w:ascii="Times New Roman" w:eastAsia="Times New Roman" w:hAnsi="Times New Roman" w:cs="Times New Roman"/>
          <w:bCs/>
          <w:iCs/>
          <w:sz w:val="28"/>
          <w:szCs w:val="28"/>
          <w:lang w:val="kk-KZ" w:eastAsia="ru-RU"/>
        </w:rPr>
      </w:pPr>
      <w:r w:rsidRPr="009646F4">
        <w:rPr>
          <w:rFonts w:ascii="Times New Roman" w:eastAsia="Times New Roman" w:hAnsi="Times New Roman" w:cs="Times New Roman"/>
          <w:b/>
          <w:bCs/>
          <w:iCs/>
          <w:sz w:val="28"/>
          <w:szCs w:val="28"/>
          <w:lang w:val="kk-KZ" w:eastAsia="ru-RU"/>
        </w:rPr>
        <w:fldChar w:fldCharType="end"/>
      </w:r>
      <w:r w:rsidR="00517344">
        <w:rPr>
          <w:rFonts w:ascii="Times New Roman" w:eastAsia="Times New Roman" w:hAnsi="Times New Roman" w:cs="Times New Roman"/>
          <w:b/>
          <w:bCs/>
          <w:iCs/>
          <w:sz w:val="28"/>
          <w:szCs w:val="28"/>
          <w:lang w:val="kk-KZ" w:eastAsia="ru-RU"/>
        </w:rPr>
        <w:t>(11.03.2020-13.03.2020)</w:t>
      </w:r>
    </w:p>
    <w:p w:rsidR="001853DF" w:rsidRPr="00093F1A" w:rsidRDefault="001853DF" w:rsidP="001853DF">
      <w:pPr>
        <w:spacing w:after="0"/>
        <w:ind w:firstLine="708"/>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С-О-5 мемлекеттік әкімшілік лауазымдары санаттарына келесідей үлгілік біліктілік талаптары белгіленеді:</w:t>
      </w:r>
    </w:p>
    <w:p w:rsidR="00EF265E" w:rsidRDefault="00EF265E" w:rsidP="001853DF">
      <w:pPr>
        <w:spacing w:after="0" w:line="240" w:lineRule="auto"/>
        <w:jc w:val="both"/>
        <w:rPr>
          <w:rStyle w:val="fontstyle01"/>
          <w:lang w:val="kk-KZ"/>
        </w:rPr>
      </w:pPr>
      <w:r w:rsidRPr="00EF265E">
        <w:rPr>
          <w:rStyle w:val="fontstyle01"/>
          <w:lang w:val="kk-KZ"/>
        </w:rPr>
        <w:t>жоғары немесе жоғары оқу орнынан кейінгі білім;</w:t>
      </w:r>
      <w:r>
        <w:rPr>
          <w:rStyle w:val="fontstyle01"/>
          <w:lang w:val="kk-KZ"/>
        </w:rPr>
        <w:t xml:space="preserve"> </w:t>
      </w:r>
    </w:p>
    <w:p w:rsidR="00EF265E" w:rsidRDefault="00EF265E" w:rsidP="001853DF">
      <w:pPr>
        <w:spacing w:after="0" w:line="240" w:lineRule="auto"/>
        <w:jc w:val="both"/>
        <w:rPr>
          <w:lang w:val="kk-KZ"/>
        </w:rPr>
      </w:pPr>
      <w:r w:rsidRPr="007D7F47">
        <w:rPr>
          <w:rStyle w:val="fontstyle01"/>
          <w:b/>
          <w:lang w:val="kk-KZ"/>
        </w:rPr>
        <w:t>мынадай құзыреттердің бар болуы:</w:t>
      </w:r>
      <w:r w:rsidRPr="00EF265E">
        <w:rPr>
          <w:rStyle w:val="fontstyle01"/>
          <w:lang w:val="kk-KZ"/>
        </w:rPr>
        <w:t xml:space="preserve"> стресске орнықтылық, бастамашылдық,</w:t>
      </w:r>
      <w:r w:rsidR="007D7F47">
        <w:rPr>
          <w:rFonts w:ascii="TimesNewRomanPSMT" w:hAnsi="TimesNewRomanPSMT"/>
          <w:color w:val="000000"/>
          <w:sz w:val="28"/>
          <w:szCs w:val="28"/>
          <w:lang w:val="kk-KZ"/>
        </w:rPr>
        <w:t xml:space="preserve"> </w:t>
      </w:r>
      <w:r w:rsidRPr="00EF265E">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EF265E">
        <w:rPr>
          <w:rStyle w:val="fontstyle01"/>
          <w:lang w:val="kk-KZ"/>
        </w:rPr>
        <w:t>өздігінен даму, жеделділік, ынтымақтастық және әрекеттестік, қызметті басқару;</w:t>
      </w:r>
      <w:r>
        <w:rPr>
          <w:rStyle w:val="fontstyle01"/>
          <w:lang w:val="kk-KZ"/>
        </w:rPr>
        <w:t xml:space="preserve"> </w:t>
      </w:r>
      <w:r w:rsidRPr="00EF265E">
        <w:rPr>
          <w:rStyle w:val="fontstyle01"/>
          <w:lang w:val="kk-KZ"/>
        </w:rPr>
        <w:t>жұмыс тәжірибесі талап етілмейді</w:t>
      </w:r>
      <w:r>
        <w:rPr>
          <w:rStyle w:val="fontstyle01"/>
          <w:lang w:val="kk-KZ"/>
        </w:rPr>
        <w:t>.</w:t>
      </w:r>
      <w:r w:rsidRPr="00EF265E">
        <w:rPr>
          <w:lang w:val="kk-KZ"/>
        </w:rPr>
        <w:t xml:space="preserve"> </w:t>
      </w:r>
    </w:p>
    <w:p w:rsidR="001853DF" w:rsidRDefault="001853DF" w:rsidP="001853DF">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1853DF" w:rsidRDefault="001853DF" w:rsidP="001853DF">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30F0D" w:rsidRPr="001C78BB" w:rsidRDefault="00530F0D" w:rsidP="00530F0D">
      <w:pPr>
        <w:spacing w:after="0"/>
        <w:jc w:val="both"/>
        <w:rPr>
          <w:rFonts w:ascii="Times New Roman" w:eastAsia="Times New Roman" w:hAnsi="Times New Roman" w:cs="Times New Roman"/>
          <w:lang w:val="kk-KZ"/>
        </w:rPr>
      </w:pPr>
    </w:p>
    <w:p w:rsidR="00530F0D" w:rsidRPr="001C78BB" w:rsidRDefault="00530F0D" w:rsidP="00530F0D">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1853DF" w:rsidRPr="001C78BB" w:rsidTr="001F77A4">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widowControl w:val="0"/>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146 177</w:t>
            </w:r>
          </w:p>
        </w:tc>
      </w:tr>
    </w:tbl>
    <w:p w:rsidR="00530F0D" w:rsidRPr="001C78BB" w:rsidRDefault="00530F0D" w:rsidP="00530F0D">
      <w:pPr>
        <w:spacing w:after="160" w:line="259" w:lineRule="auto"/>
        <w:rPr>
          <w:rFonts w:ascii="Calibri" w:eastAsia="Calibri" w:hAnsi="Calibri" w:cs="Times New Roman"/>
        </w:rPr>
      </w:pPr>
    </w:p>
    <w:p w:rsidR="00686E6B" w:rsidRDefault="00686E6B" w:rsidP="007600C9">
      <w:pPr>
        <w:pStyle w:val="a3"/>
        <w:numPr>
          <w:ilvl w:val="0"/>
          <w:numId w:val="2"/>
        </w:numPr>
        <w:jc w:val="both"/>
        <w:rPr>
          <w:rFonts w:ascii="Times New Roman" w:eastAsia="Times New Roman" w:hAnsi="Times New Roman" w:cs="Times New Roman"/>
          <w:b/>
          <w:sz w:val="28"/>
          <w:szCs w:val="28"/>
          <w:lang w:val="kk-KZ" w:eastAsia="ru-RU"/>
        </w:rPr>
      </w:pPr>
      <w:r w:rsidRPr="00686E6B">
        <w:rPr>
          <w:rFonts w:ascii="Times New Roman" w:eastAsia="Times New Roman" w:hAnsi="Times New Roman" w:cs="Times New Roman"/>
          <w:b/>
          <w:sz w:val="28"/>
          <w:szCs w:val="28"/>
          <w:lang w:val="kk-KZ" w:eastAsia="ru-RU"/>
        </w:rPr>
        <w:t xml:space="preserve">Алматы облысы бойынша Мемлекеттік кірістер департаментінің </w:t>
      </w:r>
      <w:r w:rsidR="007600C9" w:rsidRPr="007600C9">
        <w:rPr>
          <w:rFonts w:ascii="Times New Roman" w:eastAsia="Times New Roman" w:hAnsi="Times New Roman" w:cs="Times New Roman"/>
          <w:b/>
          <w:sz w:val="28"/>
          <w:szCs w:val="28"/>
          <w:lang w:val="kk-KZ" w:eastAsia="ru-RU"/>
        </w:rPr>
        <w:t xml:space="preserve"> </w:t>
      </w:r>
      <w:r w:rsidR="00D21B85">
        <w:rPr>
          <w:rFonts w:ascii="Times New Roman" w:eastAsia="Times New Roman" w:hAnsi="Times New Roman" w:cs="Times New Roman"/>
          <w:b/>
          <w:sz w:val="28"/>
          <w:szCs w:val="28"/>
          <w:lang w:val="kk-KZ" w:eastAsia="ru-RU"/>
        </w:rPr>
        <w:t xml:space="preserve">Кедендік әкімшілендіру бақармасының </w:t>
      </w:r>
      <w:r w:rsidR="007600C9" w:rsidRPr="007600C9">
        <w:rPr>
          <w:rFonts w:ascii="Times New Roman" w:eastAsia="Times New Roman" w:hAnsi="Times New Roman" w:cs="Times New Roman"/>
          <w:b/>
          <w:sz w:val="28"/>
          <w:szCs w:val="28"/>
          <w:lang w:val="kk-KZ" w:eastAsia="ru-RU"/>
        </w:rPr>
        <w:t>Тарифтік емес реттеу және зияткерлік меншік бөлімінің бас маманы</w:t>
      </w:r>
      <w:r w:rsidRPr="00686E6B">
        <w:rPr>
          <w:rFonts w:ascii="Times New Roman" w:eastAsia="Times New Roman" w:hAnsi="Times New Roman" w:cs="Times New Roman"/>
          <w:b/>
          <w:sz w:val="28"/>
          <w:szCs w:val="28"/>
          <w:lang w:val="kk-KZ" w:eastAsia="ru-RU"/>
        </w:rPr>
        <w:t xml:space="preserve">, С-О-5 санаты, </w:t>
      </w:r>
      <w:r w:rsidR="007600C9" w:rsidRPr="00D21B85">
        <w:rPr>
          <w:rFonts w:ascii="Times New Roman" w:eastAsia="Times New Roman" w:hAnsi="Times New Roman" w:cs="Times New Roman"/>
          <w:b/>
          <w:sz w:val="28"/>
          <w:szCs w:val="28"/>
          <w:lang w:val="kk-KZ" w:eastAsia="ru-RU"/>
        </w:rPr>
        <w:t>2</w:t>
      </w:r>
      <w:r w:rsidRPr="00686E6B">
        <w:rPr>
          <w:rFonts w:ascii="Times New Roman" w:eastAsia="Times New Roman" w:hAnsi="Times New Roman" w:cs="Times New Roman"/>
          <w:b/>
          <w:sz w:val="28"/>
          <w:szCs w:val="28"/>
          <w:lang w:val="kk-KZ" w:eastAsia="ru-RU"/>
        </w:rPr>
        <w:t xml:space="preserve"> бірлік, </w:t>
      </w:r>
      <w:r w:rsidR="007600C9" w:rsidRPr="007600C9">
        <w:rPr>
          <w:rFonts w:ascii="Times New Roman" w:eastAsia="Times New Roman" w:hAnsi="Times New Roman" w:cs="Times New Roman"/>
          <w:b/>
          <w:sz w:val="28"/>
          <w:szCs w:val="28"/>
          <w:lang w:val="kk-KZ" w:eastAsia="ru-RU"/>
        </w:rPr>
        <w:t>№ КӘБ-2-2-1</w:t>
      </w:r>
      <w:r w:rsidRPr="00686E6B">
        <w:rPr>
          <w:rFonts w:ascii="Times New Roman" w:eastAsia="Times New Roman" w:hAnsi="Times New Roman" w:cs="Times New Roman"/>
          <w:b/>
          <w:sz w:val="28"/>
          <w:szCs w:val="28"/>
          <w:lang w:val="kk-KZ" w:eastAsia="ru-RU"/>
        </w:rPr>
        <w:t>.</w:t>
      </w:r>
    </w:p>
    <w:p w:rsidR="00686E6B" w:rsidRDefault="001A6DB7" w:rsidP="00264938">
      <w:pPr>
        <w:pStyle w:val="a3"/>
        <w:ind w:left="0"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Функционалдық міндеттері:</w:t>
      </w:r>
      <w:r w:rsidRPr="001A6DB7">
        <w:rPr>
          <w:lang w:val="kk-KZ"/>
        </w:rPr>
        <w:t xml:space="preserve"> </w:t>
      </w:r>
      <w:r w:rsidR="007600C9" w:rsidRPr="007600C9">
        <w:rPr>
          <w:rFonts w:ascii="Times New Roman" w:hAnsi="Times New Roman" w:cs="Times New Roman"/>
          <w:sz w:val="28"/>
          <w:szCs w:val="28"/>
          <w:lang w:val="kk-KZ"/>
        </w:rPr>
        <w:t xml:space="preserve">Департаменттің құрылымдық бөлімшелерімен кедендік транзит кедендік рәсімін қолдануын және ЕЭО </w:t>
      </w:r>
      <w:r w:rsidR="007600C9" w:rsidRPr="007600C9">
        <w:rPr>
          <w:rFonts w:ascii="Times New Roman" w:hAnsi="Times New Roman" w:cs="Times New Roman"/>
          <w:sz w:val="28"/>
          <w:szCs w:val="28"/>
          <w:lang w:val="kk-KZ"/>
        </w:rPr>
        <w:lastRenderedPageBreak/>
        <w:t>кедендік аумағынан тауарлардың шығарылуына бақылау мен үйлестіру шараларын жүзеге асырады. "Астана-1" ақпараттық жүйесін қолдану арқылы межелі кеден органында кедендік транзит кедендік рәсімін аяқталуы мен тауарлардың  ЕЭО кедендік аумағынан шығарылуы бойынша бақылау жұмыстарын ұйымдастырады. Ақпараттық жүйе арқылы статистикалық мәліметтер мен есептіліктерді құрастырады, транзиттік декларация бағандарын дұрыс толтырылғанын тексереді. Уақытша сақтау қоймаларында тауарлар мен көлік құралдарының орналастырылуы мен уақытша сақтау мерзімінің сақталуын бақылайды. 1975 жылғы  ХЖТ Кедендік конвенциясы бойынша ХЖТ кітапшасын қолдану арқылы тасымалданатын тауарлар мен көлік құралдарын бақылауды жүзеге асырады, тасымалданушы мен көлік құралдарына ХЖТ жүйесіне кіруге рұқсаттама береді. Кедендік пломбалар мен мөрлерін қолдана отырып тауар тасымалдайтын көлік құралдарына рұқсат Куәліктерін ресімдейді. Қазақстан Республикасы мен ЕЭО кеден органдарымен тауарлардың жеткізілімі бойынша ақпарат алмасу шараларын жүзеге асырады. Бөлімнің өз құзіреті шегінде кедендік іс саласында орын алған құқықбұзышылықтарының алдын алу, болдырмау және анықтау жұмыстарын жүзеге атқарады.    Өз құзыреті шегінде кеден заңнамасын түсіндіру.ҚР ҚМ Мемлекеттік кірістер комитетіне есептілікті уақытылы тапсыру</w:t>
      </w:r>
      <w:r w:rsidRPr="001A6DB7">
        <w:rPr>
          <w:rFonts w:ascii="Times New Roman" w:hAnsi="Times New Roman" w:cs="Times New Roman"/>
          <w:sz w:val="28"/>
          <w:szCs w:val="28"/>
          <w:lang w:val="kk-KZ"/>
        </w:rPr>
        <w:t>.</w:t>
      </w:r>
    </w:p>
    <w:p w:rsidR="00517A7F" w:rsidRDefault="001A6DB7" w:rsidP="00264938">
      <w:pPr>
        <w:pStyle w:val="a3"/>
        <w:ind w:left="0" w:firstLine="360"/>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bCs/>
          <w:iCs/>
          <w:color w:val="000000"/>
          <w:sz w:val="28"/>
          <w:szCs w:val="28"/>
          <w:lang w:val="kk-KZ" w:eastAsia="ru-RU"/>
        </w:rPr>
        <w:t xml:space="preserve">      Конкурсқа қатысушыларға қойылатын талаптар:</w:t>
      </w:r>
      <w:r w:rsidRPr="001A6DB7">
        <w:rPr>
          <w:lang w:val="kk-KZ"/>
        </w:rPr>
        <w:t xml:space="preserve"> </w:t>
      </w:r>
      <w:r w:rsidR="007600C9" w:rsidRPr="007600C9">
        <w:rPr>
          <w:rFonts w:ascii="Times New Roman" w:eastAsia="Times New Roman" w:hAnsi="Times New Roman" w:cs="Times New Roman"/>
          <w:bCs/>
          <w:iCs/>
          <w:color w:val="000000"/>
          <w:sz w:val="28"/>
          <w:szCs w:val="28"/>
          <w:lang w:val="kk-KZ" w:eastAsia="ru-RU"/>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білім және технологиялар (ақпараттық технологиялар, есептеу техникасы мен бағдарламалық қамтамасыз ету, ақпараттық жүйелер, Автоматтандыру жəне басқару)</w:t>
      </w:r>
    </w:p>
    <w:p w:rsidR="00517344" w:rsidRPr="00517344" w:rsidRDefault="00517344" w:rsidP="00517344">
      <w:pPr>
        <w:shd w:val="clear" w:color="auto" w:fill="FFFFFF"/>
        <w:ind w:firstLine="708"/>
        <w:jc w:val="both"/>
        <w:rPr>
          <w:rFonts w:ascii="Times New Roman" w:hAnsi="Times New Roman" w:cs="Times New Roman"/>
          <w:sz w:val="28"/>
          <w:szCs w:val="28"/>
          <w:lang w:val="kk-KZ"/>
        </w:rPr>
      </w:pPr>
      <w:r w:rsidRPr="00517344">
        <w:rPr>
          <w:rFonts w:ascii="Times New Roman" w:hAnsi="Times New Roman" w:cs="Times New Roman"/>
          <w:sz w:val="28"/>
          <w:szCs w:val="28"/>
          <w:lang w:val="kk-KZ"/>
        </w:rPr>
        <w:t xml:space="preserve">Құжаттарды қабылдау мерзiмi: құжаттарды қабылдау мерзімі (3 жұмыс күні), ол ішкі конкурс өткізу туралы хабарландыру соңғы жарияланғаннан кейін келесі жұмыс күнінен бастап есептеледі. </w:t>
      </w:r>
    </w:p>
    <w:p w:rsidR="00517344" w:rsidRPr="00517344" w:rsidRDefault="00517344" w:rsidP="00517344">
      <w:pPr>
        <w:ind w:firstLine="708"/>
        <w:jc w:val="both"/>
        <w:rPr>
          <w:rFonts w:ascii="Times New Roman" w:hAnsi="Times New Roman" w:cs="Times New Roman"/>
          <w:sz w:val="28"/>
          <w:szCs w:val="28"/>
          <w:lang w:val="kk-KZ"/>
        </w:rPr>
      </w:pPr>
      <w:r w:rsidRPr="00517344">
        <w:rPr>
          <w:rFonts w:ascii="Times New Roman" w:hAnsi="Times New Roman" w:cs="Times New Roman"/>
          <w:sz w:val="28"/>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517344" w:rsidRPr="00517344" w:rsidRDefault="00517344" w:rsidP="00517344">
      <w:pPr>
        <w:ind w:firstLine="708"/>
        <w:jc w:val="both"/>
        <w:rPr>
          <w:rFonts w:ascii="Times New Roman" w:hAnsi="Times New Roman" w:cs="Times New Roman"/>
          <w:sz w:val="28"/>
          <w:szCs w:val="28"/>
          <w:lang w:val="kk-KZ"/>
        </w:rPr>
      </w:pPr>
      <w:r w:rsidRPr="00517344">
        <w:rPr>
          <w:rFonts w:ascii="Times New Roman" w:hAnsi="Times New Roman" w:cs="Times New Roman"/>
          <w:sz w:val="28"/>
          <w:szCs w:val="28"/>
          <w:lang w:val="kk-KZ"/>
        </w:rPr>
        <w:lastRenderedPageBreak/>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517344" w:rsidRPr="00517344" w:rsidRDefault="00517344" w:rsidP="00517344">
      <w:pPr>
        <w:ind w:firstLine="708"/>
        <w:jc w:val="both"/>
        <w:rPr>
          <w:rFonts w:ascii="Times New Roman" w:hAnsi="Times New Roman" w:cs="Times New Roman"/>
          <w:sz w:val="28"/>
          <w:szCs w:val="28"/>
          <w:lang w:val="kk-KZ"/>
        </w:rPr>
      </w:pPr>
      <w:r w:rsidRPr="00517344">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517344" w:rsidRPr="00517344" w:rsidRDefault="00517344" w:rsidP="00517344">
      <w:pPr>
        <w:ind w:firstLine="709"/>
        <w:contextualSpacing/>
        <w:jc w:val="both"/>
        <w:outlineLvl w:val="2"/>
        <w:rPr>
          <w:rFonts w:ascii="Times New Roman" w:hAnsi="Times New Roman" w:cs="Times New Roman"/>
          <w:bCs/>
          <w:sz w:val="28"/>
          <w:szCs w:val="28"/>
          <w:lang w:val="kk-KZ"/>
        </w:rPr>
      </w:pPr>
      <w:r w:rsidRPr="00517344">
        <w:rPr>
          <w:rFonts w:ascii="Times New Roman" w:hAnsi="Times New Roman" w:cs="Times New Roman"/>
          <w:sz w:val="28"/>
          <w:szCs w:val="28"/>
          <w:lang w:val="kk-KZ"/>
        </w:rPr>
        <w:t>Ішкі конкурсқа қатысу үшін мынадай құжаттар тапсырылады:</w:t>
      </w:r>
    </w:p>
    <w:p w:rsidR="00517344" w:rsidRPr="00517344" w:rsidRDefault="00517344" w:rsidP="00517344">
      <w:pPr>
        <w:ind w:firstLine="709"/>
        <w:contextualSpacing/>
        <w:jc w:val="both"/>
        <w:outlineLvl w:val="2"/>
        <w:rPr>
          <w:rFonts w:ascii="Times New Roman" w:hAnsi="Times New Roman" w:cs="Times New Roman"/>
          <w:bCs/>
          <w:sz w:val="28"/>
          <w:szCs w:val="28"/>
          <w:lang w:val="kk-KZ"/>
        </w:rPr>
      </w:pPr>
      <w:r w:rsidRPr="00517344">
        <w:rPr>
          <w:rFonts w:ascii="Times New Roman" w:hAnsi="Times New Roman" w:cs="Times New Roman"/>
          <w:sz w:val="28"/>
          <w:szCs w:val="28"/>
          <w:lang w:val="kk-KZ"/>
        </w:rPr>
        <w:t>1) осы Қағидалардың 2-қосымшасына сәйкес нысандағы өтініш;</w:t>
      </w:r>
    </w:p>
    <w:p w:rsidR="00517344" w:rsidRPr="00517344" w:rsidRDefault="00517344" w:rsidP="00517344">
      <w:pPr>
        <w:ind w:firstLine="709"/>
        <w:contextualSpacing/>
        <w:jc w:val="both"/>
        <w:outlineLvl w:val="2"/>
        <w:rPr>
          <w:rFonts w:ascii="Times New Roman" w:hAnsi="Times New Roman" w:cs="Times New Roman"/>
          <w:bCs/>
          <w:sz w:val="28"/>
          <w:szCs w:val="28"/>
          <w:lang w:val="kk-KZ"/>
        </w:rPr>
      </w:pPr>
      <w:r w:rsidRPr="00517344">
        <w:rPr>
          <w:rFonts w:ascii="Times New Roman" w:hAnsi="Times New Roman" w:cs="Times New Roman"/>
          <w:sz w:val="28"/>
          <w:szCs w:val="28"/>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бекітілген, тиісті персоналды басқару қызметімен құжаттарды тапсыру күніне дейін күнтізбелік 30 күн ішінде расталған мемлекеттік қызметшінің қызметтік тізімі.</w:t>
      </w:r>
    </w:p>
    <w:p w:rsidR="00517344" w:rsidRPr="00517344" w:rsidRDefault="00517344" w:rsidP="00517344">
      <w:pPr>
        <w:ind w:firstLine="709"/>
        <w:contextualSpacing/>
        <w:jc w:val="both"/>
        <w:outlineLvl w:val="2"/>
        <w:rPr>
          <w:rFonts w:ascii="Times New Roman" w:hAnsi="Times New Roman" w:cs="Times New Roman"/>
          <w:bCs/>
          <w:sz w:val="28"/>
          <w:szCs w:val="28"/>
          <w:lang w:val="kk-KZ"/>
        </w:rPr>
      </w:pPr>
      <w:r w:rsidRPr="00517344">
        <w:rPr>
          <w:rFonts w:ascii="Times New Roman" w:hAnsi="Times New Roman" w:cs="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517344" w:rsidRPr="00517344" w:rsidRDefault="00517344" w:rsidP="00517344">
      <w:pPr>
        <w:ind w:firstLine="709"/>
        <w:contextualSpacing/>
        <w:jc w:val="both"/>
        <w:outlineLvl w:val="2"/>
        <w:rPr>
          <w:rFonts w:ascii="Times New Roman" w:hAnsi="Times New Roman" w:cs="Times New Roman"/>
          <w:bCs/>
          <w:sz w:val="28"/>
          <w:szCs w:val="28"/>
          <w:lang w:val="kk-KZ"/>
        </w:rPr>
      </w:pPr>
      <w:r w:rsidRPr="00517344">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17344" w:rsidRPr="00517344" w:rsidRDefault="00517344" w:rsidP="00517344">
      <w:pPr>
        <w:ind w:firstLine="709"/>
        <w:contextualSpacing/>
        <w:jc w:val="both"/>
        <w:outlineLvl w:val="2"/>
        <w:rPr>
          <w:rFonts w:ascii="Times New Roman" w:hAnsi="Times New Roman" w:cs="Times New Roman"/>
          <w:bCs/>
          <w:sz w:val="28"/>
          <w:szCs w:val="28"/>
          <w:lang w:val="kk-KZ"/>
        </w:rPr>
      </w:pPr>
      <w:r w:rsidRPr="00517344">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17344" w:rsidRPr="00517344" w:rsidRDefault="00517344" w:rsidP="00517344">
      <w:pPr>
        <w:ind w:firstLine="708"/>
        <w:jc w:val="both"/>
        <w:rPr>
          <w:rFonts w:ascii="Times New Roman" w:hAnsi="Times New Roman" w:cs="Times New Roman"/>
          <w:sz w:val="28"/>
          <w:szCs w:val="28"/>
          <w:lang w:val="kk-KZ"/>
        </w:rPr>
      </w:pPr>
      <w:r w:rsidRPr="00517344">
        <w:rPr>
          <w:rFonts w:ascii="Times New Roman" w:hAnsi="Times New Roman" w:cs="Times New Roman"/>
          <w:bCs/>
          <w:sz w:val="28"/>
          <w:szCs w:val="28"/>
          <w:lang w:val="kk-KZ"/>
        </w:rPr>
        <w:t>Әңгімелесуді жүргізу уақыты мен орны:</w:t>
      </w:r>
      <w:r w:rsidRPr="00517344">
        <w:rPr>
          <w:rFonts w:ascii="Times New Roman" w:hAnsi="Times New Roman" w:cs="Times New Roman"/>
          <w:sz w:val="28"/>
          <w:szCs w:val="28"/>
          <w:lang w:val="kk-KZ"/>
        </w:rPr>
        <w:t xml:space="preserve"> Әңгімелесуге жіберілген кандидаттар, оны кандидаттарды әңгімелесу жіберу туралы хабардар ету күнінен бастап үш жұмыс күн ішінде </w:t>
      </w:r>
      <w:r>
        <w:rPr>
          <w:rFonts w:ascii="Times New Roman" w:hAnsi="Times New Roman" w:cs="Times New Roman"/>
          <w:sz w:val="28"/>
          <w:szCs w:val="28"/>
          <w:lang w:val="kk-KZ"/>
        </w:rPr>
        <w:t>Талдықорған</w:t>
      </w:r>
      <w:r w:rsidRPr="00517344">
        <w:rPr>
          <w:rFonts w:ascii="Times New Roman" w:hAnsi="Times New Roman" w:cs="Times New Roman"/>
          <w:sz w:val="28"/>
          <w:szCs w:val="28"/>
          <w:lang w:val="kk-KZ"/>
        </w:rPr>
        <w:t xml:space="preserve"> қаласы, </w:t>
      </w:r>
      <w:r>
        <w:rPr>
          <w:rFonts w:ascii="Times New Roman" w:hAnsi="Times New Roman" w:cs="Times New Roman"/>
          <w:sz w:val="28"/>
          <w:szCs w:val="28"/>
          <w:lang w:val="kk-KZ"/>
        </w:rPr>
        <w:t>Жансүгіров</w:t>
      </w:r>
      <w:r w:rsidRPr="00517344">
        <w:rPr>
          <w:rFonts w:ascii="Times New Roman" w:hAnsi="Times New Roman" w:cs="Times New Roman"/>
          <w:sz w:val="28"/>
          <w:szCs w:val="28"/>
          <w:lang w:val="kk-KZ"/>
        </w:rPr>
        <w:t xml:space="preserve"> көшесі </w:t>
      </w:r>
      <w:r>
        <w:rPr>
          <w:rFonts w:ascii="Times New Roman" w:hAnsi="Times New Roman" w:cs="Times New Roman"/>
          <w:sz w:val="28"/>
          <w:szCs w:val="28"/>
          <w:lang w:val="kk-KZ"/>
        </w:rPr>
        <w:t>113</w:t>
      </w:r>
      <w:r w:rsidRPr="00517344">
        <w:rPr>
          <w:rFonts w:ascii="Times New Roman" w:hAnsi="Times New Roman" w:cs="Times New Roman"/>
          <w:sz w:val="28"/>
          <w:szCs w:val="28"/>
          <w:lang w:val="kk-KZ"/>
        </w:rPr>
        <w:t xml:space="preserve"> үй,</w:t>
      </w:r>
      <w:r w:rsidRPr="00517344">
        <w:rPr>
          <w:rFonts w:ascii="Times New Roman" w:hAnsi="Times New Roman" w:cs="Times New Roman"/>
          <w:sz w:val="28"/>
          <w:szCs w:val="28"/>
          <w:u w:val="single"/>
          <w:lang w:val="kk-KZ"/>
        </w:rPr>
        <w:t xml:space="preserve"> </w:t>
      </w:r>
      <w:r w:rsidRPr="00517344">
        <w:rPr>
          <w:rFonts w:ascii="Times New Roman" w:hAnsi="Times New Roman" w:cs="Times New Roman"/>
          <w:sz w:val="28"/>
          <w:szCs w:val="28"/>
          <w:lang w:val="kk-KZ"/>
        </w:rPr>
        <w:t>мекен-жайы бойынша өтеді.</w:t>
      </w:r>
    </w:p>
    <w:p w:rsidR="00517344" w:rsidRPr="00517344" w:rsidRDefault="00517344" w:rsidP="00517344">
      <w:pPr>
        <w:ind w:firstLine="709"/>
        <w:contextualSpacing/>
        <w:jc w:val="both"/>
        <w:outlineLvl w:val="2"/>
        <w:rPr>
          <w:rFonts w:ascii="Times New Roman" w:hAnsi="Times New Roman" w:cs="Times New Roman"/>
          <w:bCs/>
          <w:sz w:val="28"/>
          <w:szCs w:val="28"/>
          <w:lang w:val="kk-KZ"/>
        </w:rPr>
      </w:pPr>
      <w:r w:rsidRPr="00517344">
        <w:rPr>
          <w:rFonts w:ascii="Times New Roman" w:hAnsi="Times New Roman" w:cs="Times New Roman"/>
          <w:sz w:val="28"/>
          <w:szCs w:val="28"/>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517344" w:rsidRPr="00517344" w:rsidRDefault="00517344" w:rsidP="00517344">
      <w:pPr>
        <w:ind w:firstLine="709"/>
        <w:contextualSpacing/>
        <w:jc w:val="both"/>
        <w:outlineLvl w:val="2"/>
        <w:rPr>
          <w:rFonts w:ascii="Times New Roman" w:hAnsi="Times New Roman" w:cs="Times New Roman"/>
          <w:bCs/>
          <w:sz w:val="28"/>
          <w:szCs w:val="28"/>
          <w:lang w:val="kk-KZ"/>
        </w:rPr>
      </w:pPr>
      <w:r w:rsidRPr="00517344">
        <w:rPr>
          <w:rFonts w:ascii="Times New Roman" w:hAnsi="Times New Roman" w:cs="Times New Roman"/>
          <w:bCs/>
          <w:sz w:val="28"/>
          <w:szCs w:val="28"/>
          <w:lang w:val="kk-KZ"/>
        </w:rPr>
        <w:t>Конкурс комиссиясының отырысына байқаушылардың және сарапшылардың қатысуына қатысты ақпарат:</w:t>
      </w:r>
      <w:r w:rsidRPr="00517344">
        <w:rPr>
          <w:rFonts w:ascii="Times New Roman" w:hAnsi="Times New Roman" w:cs="Times New Roman"/>
          <w:sz w:val="28"/>
          <w:szCs w:val="28"/>
          <w:lang w:val="kk-KZ"/>
        </w:rPr>
        <w:t> Конкурс комиссиясы жұмысының ашықтылығы мен объективтілігін қамтамасыз ету үшін оның отырысына байқаушылар шақырылады.</w:t>
      </w:r>
    </w:p>
    <w:p w:rsidR="00517344" w:rsidRPr="00517344" w:rsidRDefault="00517344" w:rsidP="00517344">
      <w:pPr>
        <w:ind w:firstLine="709"/>
        <w:contextualSpacing/>
        <w:jc w:val="both"/>
        <w:outlineLvl w:val="2"/>
        <w:rPr>
          <w:rFonts w:ascii="Times New Roman" w:hAnsi="Times New Roman" w:cs="Times New Roman"/>
          <w:bCs/>
          <w:sz w:val="28"/>
          <w:szCs w:val="28"/>
          <w:lang w:val="kk-KZ"/>
        </w:rPr>
      </w:pPr>
      <w:r w:rsidRPr="00517344">
        <w:rPr>
          <w:rFonts w:ascii="Times New Roman" w:hAnsi="Times New Roman" w:cs="Times New Roman"/>
          <w:sz w:val="28"/>
          <w:szCs w:val="28"/>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517344" w:rsidRPr="00517344" w:rsidRDefault="00517344" w:rsidP="00517344">
      <w:pPr>
        <w:ind w:firstLine="709"/>
        <w:contextualSpacing/>
        <w:jc w:val="both"/>
        <w:outlineLvl w:val="2"/>
        <w:rPr>
          <w:rFonts w:ascii="Times New Roman" w:hAnsi="Times New Roman" w:cs="Times New Roman"/>
          <w:bCs/>
          <w:sz w:val="28"/>
          <w:szCs w:val="28"/>
          <w:lang w:val="kk-KZ"/>
        </w:rPr>
      </w:pPr>
      <w:r w:rsidRPr="00517344">
        <w:rPr>
          <w:rFonts w:ascii="Times New Roman" w:hAnsi="Times New Roman" w:cs="Times New Roman"/>
          <w:sz w:val="28"/>
          <w:szCs w:val="28"/>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17344" w:rsidRPr="00517344" w:rsidRDefault="00517344" w:rsidP="00517344">
      <w:pPr>
        <w:ind w:firstLine="708"/>
        <w:contextualSpacing/>
        <w:jc w:val="both"/>
        <w:outlineLvl w:val="2"/>
        <w:rPr>
          <w:rFonts w:ascii="Times New Roman" w:hAnsi="Times New Roman" w:cs="Times New Roman"/>
          <w:bCs/>
          <w:sz w:val="28"/>
          <w:szCs w:val="28"/>
          <w:lang w:val="kk-KZ"/>
        </w:rPr>
      </w:pPr>
      <w:r w:rsidRPr="00517344">
        <w:rPr>
          <w:rFonts w:ascii="Times New Roman" w:hAnsi="Times New Roman" w:cs="Times New Roman"/>
          <w:bCs/>
          <w:sz w:val="28"/>
          <w:szCs w:val="28"/>
          <w:lang w:val="kk-KZ"/>
        </w:rPr>
        <w:t>Шағым жасау туралы ақпарат:</w:t>
      </w:r>
      <w:r w:rsidRPr="00517344">
        <w:rPr>
          <w:rFonts w:ascii="Times New Roman" w:hAnsi="Times New Roman" w:cs="Times New Roman"/>
          <w:sz w:val="28"/>
          <w:szCs w:val="28"/>
          <w:lang w:val="kk-KZ"/>
        </w:rPr>
        <w:t> 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немесе персоналды басқару қызметінің (кадр қызметінің)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517344" w:rsidRPr="00517344" w:rsidRDefault="00517344" w:rsidP="00517344">
      <w:pPr>
        <w:shd w:val="clear" w:color="auto" w:fill="FFFFFF"/>
        <w:ind w:firstLine="708"/>
        <w:jc w:val="both"/>
        <w:rPr>
          <w:rFonts w:ascii="Times New Roman" w:hAnsi="Times New Roman" w:cs="Times New Roman"/>
          <w:sz w:val="28"/>
          <w:szCs w:val="28"/>
          <w:lang w:val="kk-KZ"/>
        </w:rPr>
      </w:pPr>
      <w:r w:rsidRPr="00517344">
        <w:rPr>
          <w:rFonts w:ascii="Times New Roman" w:hAnsi="Times New Roman" w:cs="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7344" w:rsidRPr="00517344" w:rsidRDefault="00517344" w:rsidP="00517344">
      <w:pPr>
        <w:ind w:firstLine="708"/>
        <w:contextualSpacing/>
        <w:jc w:val="both"/>
        <w:rPr>
          <w:rFonts w:ascii="Times New Roman" w:hAnsi="Times New Roman" w:cs="Times New Roman"/>
          <w:sz w:val="28"/>
          <w:szCs w:val="28"/>
          <w:lang w:val="kk-KZ"/>
        </w:rPr>
      </w:pPr>
      <w:r w:rsidRPr="00517344">
        <w:rPr>
          <w:rFonts w:ascii="Times New Roman" w:hAnsi="Times New Roman" w:cs="Times New Roman"/>
          <w:sz w:val="28"/>
          <w:szCs w:val="28"/>
          <w:lang w:val="kk-KZ"/>
        </w:rPr>
        <w:t xml:space="preserve">Ішкі конкурс </w:t>
      </w:r>
      <w:r w:rsidRPr="00517344">
        <w:rPr>
          <w:rFonts w:ascii="Times New Roman" w:hAnsi="Times New Roman" w:cs="Times New Roman"/>
          <w:color w:val="000000"/>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517344">
        <w:rPr>
          <w:rFonts w:ascii="Times New Roman" w:hAnsi="Times New Roman" w:cs="Times New Roman"/>
          <w:sz w:val="28"/>
          <w:szCs w:val="28"/>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517344" w:rsidRPr="00517344" w:rsidRDefault="00517344" w:rsidP="00517344">
      <w:pPr>
        <w:ind w:left="6096"/>
        <w:contextualSpacing/>
        <w:rPr>
          <w:rFonts w:ascii="Times New Roman" w:hAnsi="Times New Roman" w:cs="Times New Roman"/>
          <w:color w:val="000000"/>
          <w:sz w:val="28"/>
          <w:szCs w:val="28"/>
          <w:lang w:val="kk-KZ" w:eastAsia="ja-JP"/>
        </w:rPr>
      </w:pPr>
    </w:p>
    <w:p w:rsidR="00517344" w:rsidRDefault="00517344" w:rsidP="00517344">
      <w:pPr>
        <w:ind w:left="6096"/>
        <w:contextualSpacing/>
        <w:rPr>
          <w:rFonts w:ascii="Times New Roman" w:hAnsi="Times New Roman" w:cs="Times New Roman"/>
          <w:color w:val="000000"/>
          <w:sz w:val="28"/>
          <w:szCs w:val="28"/>
          <w:lang w:val="kk-KZ" w:eastAsia="ja-JP"/>
        </w:rPr>
      </w:pPr>
    </w:p>
    <w:p w:rsidR="00517344" w:rsidRDefault="00517344" w:rsidP="00517344">
      <w:pPr>
        <w:ind w:left="6096"/>
        <w:contextualSpacing/>
        <w:rPr>
          <w:rFonts w:ascii="Times New Roman" w:hAnsi="Times New Roman" w:cs="Times New Roman"/>
          <w:color w:val="000000"/>
          <w:sz w:val="28"/>
          <w:szCs w:val="28"/>
          <w:lang w:val="kk-KZ" w:eastAsia="ja-JP"/>
        </w:rPr>
      </w:pPr>
    </w:p>
    <w:p w:rsidR="00517344" w:rsidRDefault="00517344" w:rsidP="00517344">
      <w:pPr>
        <w:ind w:left="6096"/>
        <w:contextualSpacing/>
        <w:rPr>
          <w:rFonts w:ascii="Times New Roman" w:hAnsi="Times New Roman" w:cs="Times New Roman"/>
          <w:color w:val="000000"/>
          <w:sz w:val="28"/>
          <w:szCs w:val="28"/>
          <w:lang w:val="kk-KZ" w:eastAsia="ja-JP"/>
        </w:rPr>
      </w:pPr>
    </w:p>
    <w:p w:rsidR="00517344" w:rsidRDefault="00517344" w:rsidP="00517344">
      <w:pPr>
        <w:ind w:left="6096"/>
        <w:contextualSpacing/>
        <w:rPr>
          <w:rFonts w:ascii="Times New Roman" w:hAnsi="Times New Roman" w:cs="Times New Roman"/>
          <w:color w:val="000000"/>
          <w:sz w:val="28"/>
          <w:szCs w:val="28"/>
          <w:lang w:val="kk-KZ" w:eastAsia="ja-JP"/>
        </w:rPr>
      </w:pPr>
    </w:p>
    <w:p w:rsidR="00517344" w:rsidRDefault="00517344" w:rsidP="00517344">
      <w:pPr>
        <w:ind w:left="6096"/>
        <w:contextualSpacing/>
        <w:rPr>
          <w:rFonts w:ascii="Times New Roman" w:hAnsi="Times New Roman" w:cs="Times New Roman"/>
          <w:color w:val="000000"/>
          <w:sz w:val="28"/>
          <w:szCs w:val="28"/>
          <w:lang w:val="kk-KZ" w:eastAsia="ja-JP"/>
        </w:rPr>
      </w:pPr>
    </w:p>
    <w:p w:rsidR="00517344" w:rsidRDefault="00517344" w:rsidP="00517344">
      <w:pPr>
        <w:ind w:left="6096"/>
        <w:contextualSpacing/>
        <w:rPr>
          <w:rFonts w:ascii="Times New Roman" w:hAnsi="Times New Roman" w:cs="Times New Roman"/>
          <w:color w:val="000000"/>
          <w:sz w:val="28"/>
          <w:szCs w:val="28"/>
          <w:lang w:val="kk-KZ" w:eastAsia="ja-JP"/>
        </w:rPr>
      </w:pPr>
    </w:p>
    <w:p w:rsidR="00517344" w:rsidRDefault="00517344" w:rsidP="00517344">
      <w:pPr>
        <w:ind w:left="6096"/>
        <w:contextualSpacing/>
        <w:rPr>
          <w:rFonts w:ascii="Times New Roman" w:hAnsi="Times New Roman" w:cs="Times New Roman"/>
          <w:color w:val="000000"/>
          <w:sz w:val="28"/>
          <w:szCs w:val="28"/>
          <w:lang w:val="kk-KZ" w:eastAsia="ja-JP"/>
        </w:rPr>
      </w:pPr>
    </w:p>
    <w:p w:rsidR="00517344" w:rsidRDefault="00517344" w:rsidP="00517344">
      <w:pPr>
        <w:ind w:left="6096"/>
        <w:contextualSpacing/>
        <w:rPr>
          <w:rFonts w:ascii="Times New Roman" w:hAnsi="Times New Roman" w:cs="Times New Roman"/>
          <w:color w:val="000000"/>
          <w:sz w:val="28"/>
          <w:szCs w:val="28"/>
          <w:lang w:val="kk-KZ" w:eastAsia="ja-JP"/>
        </w:rPr>
      </w:pPr>
    </w:p>
    <w:p w:rsidR="00517344" w:rsidRDefault="00517344" w:rsidP="00517344">
      <w:pPr>
        <w:ind w:left="6096"/>
        <w:contextualSpacing/>
        <w:rPr>
          <w:rFonts w:ascii="Times New Roman" w:hAnsi="Times New Roman" w:cs="Times New Roman"/>
          <w:color w:val="000000"/>
          <w:sz w:val="28"/>
          <w:szCs w:val="28"/>
          <w:lang w:val="kk-KZ" w:eastAsia="ja-JP"/>
        </w:rPr>
      </w:pPr>
    </w:p>
    <w:p w:rsidR="00C84BA8" w:rsidRDefault="00C84BA8" w:rsidP="00517344">
      <w:pPr>
        <w:ind w:left="6096"/>
        <w:contextualSpacing/>
        <w:rPr>
          <w:rFonts w:ascii="Times New Roman" w:hAnsi="Times New Roman" w:cs="Times New Roman"/>
          <w:color w:val="000000"/>
          <w:sz w:val="28"/>
          <w:szCs w:val="28"/>
          <w:lang w:val="kk-KZ" w:eastAsia="ja-JP"/>
        </w:rPr>
      </w:pPr>
    </w:p>
    <w:p w:rsidR="00C84BA8" w:rsidRDefault="00C84BA8" w:rsidP="00517344">
      <w:pPr>
        <w:ind w:left="6096"/>
        <w:contextualSpacing/>
        <w:rPr>
          <w:rFonts w:ascii="Times New Roman" w:hAnsi="Times New Roman" w:cs="Times New Roman"/>
          <w:color w:val="000000"/>
          <w:sz w:val="28"/>
          <w:szCs w:val="28"/>
          <w:lang w:val="kk-KZ" w:eastAsia="ja-JP"/>
        </w:rPr>
      </w:pPr>
    </w:p>
    <w:p w:rsidR="00C84BA8" w:rsidRDefault="00C84BA8" w:rsidP="00517344">
      <w:pPr>
        <w:ind w:left="6096"/>
        <w:contextualSpacing/>
        <w:rPr>
          <w:rFonts w:ascii="Times New Roman" w:hAnsi="Times New Roman" w:cs="Times New Roman"/>
          <w:color w:val="000000"/>
          <w:sz w:val="28"/>
          <w:szCs w:val="28"/>
          <w:lang w:val="kk-KZ" w:eastAsia="ja-JP"/>
        </w:rPr>
      </w:pPr>
    </w:p>
    <w:p w:rsidR="00C84BA8" w:rsidRDefault="00C84BA8" w:rsidP="00517344">
      <w:pPr>
        <w:ind w:left="6096"/>
        <w:contextualSpacing/>
        <w:rPr>
          <w:rFonts w:ascii="Times New Roman" w:hAnsi="Times New Roman" w:cs="Times New Roman"/>
          <w:color w:val="000000"/>
          <w:sz w:val="28"/>
          <w:szCs w:val="28"/>
          <w:lang w:val="kk-KZ" w:eastAsia="ja-JP"/>
        </w:rPr>
      </w:pPr>
    </w:p>
    <w:p w:rsidR="00C84BA8" w:rsidRDefault="00C84BA8" w:rsidP="00517344">
      <w:pPr>
        <w:ind w:left="6096"/>
        <w:contextualSpacing/>
        <w:rPr>
          <w:rFonts w:ascii="Times New Roman" w:hAnsi="Times New Roman" w:cs="Times New Roman"/>
          <w:color w:val="000000"/>
          <w:sz w:val="28"/>
          <w:szCs w:val="28"/>
          <w:lang w:val="kk-KZ" w:eastAsia="ja-JP"/>
        </w:rPr>
      </w:pPr>
    </w:p>
    <w:p w:rsidR="00C84BA8" w:rsidRDefault="00C84BA8" w:rsidP="00517344">
      <w:pPr>
        <w:ind w:left="6096"/>
        <w:contextualSpacing/>
        <w:rPr>
          <w:rFonts w:ascii="Times New Roman" w:hAnsi="Times New Roman" w:cs="Times New Roman"/>
          <w:color w:val="000000"/>
          <w:sz w:val="28"/>
          <w:szCs w:val="28"/>
          <w:lang w:val="kk-KZ" w:eastAsia="ja-JP"/>
        </w:rPr>
      </w:pPr>
    </w:p>
    <w:p w:rsidR="00517344" w:rsidRPr="00517344" w:rsidRDefault="00517344" w:rsidP="00517344">
      <w:pPr>
        <w:ind w:left="6096"/>
        <w:contextualSpacing/>
        <w:rPr>
          <w:rFonts w:ascii="Times New Roman" w:hAnsi="Times New Roman" w:cs="Times New Roman"/>
          <w:color w:val="000000"/>
          <w:sz w:val="28"/>
          <w:szCs w:val="28"/>
          <w:lang w:val="kk-KZ" w:eastAsia="ja-JP"/>
        </w:rPr>
      </w:pPr>
      <w:bookmarkStart w:id="0" w:name="_GoBack"/>
      <w:bookmarkEnd w:id="0"/>
      <w:r w:rsidRPr="00517344">
        <w:rPr>
          <w:rFonts w:ascii="Times New Roman" w:hAnsi="Times New Roman" w:cs="Times New Roman"/>
          <w:color w:val="000000"/>
          <w:sz w:val="28"/>
          <w:szCs w:val="28"/>
          <w:lang w:val="kk-KZ" w:eastAsia="ja-JP"/>
        </w:rPr>
        <w:lastRenderedPageBreak/>
        <w:t>«Б» корпусының мемлекеттік</w:t>
      </w:r>
    </w:p>
    <w:p w:rsidR="00517344" w:rsidRPr="00517344" w:rsidRDefault="00517344" w:rsidP="00517344">
      <w:pPr>
        <w:ind w:left="6096"/>
        <w:contextualSpacing/>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әкімшілік лауазымына</w:t>
      </w:r>
    </w:p>
    <w:p w:rsidR="00517344" w:rsidRPr="00517344" w:rsidRDefault="00517344" w:rsidP="00517344">
      <w:pPr>
        <w:ind w:left="6096"/>
        <w:contextualSpacing/>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орналасуға конкурс өткізу</w:t>
      </w:r>
    </w:p>
    <w:p w:rsidR="00517344" w:rsidRPr="00517344" w:rsidRDefault="00517344" w:rsidP="00517344">
      <w:pPr>
        <w:ind w:left="6096"/>
        <w:contextualSpacing/>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 xml:space="preserve">қағидаларының </w:t>
      </w:r>
    </w:p>
    <w:p w:rsidR="00517344" w:rsidRPr="00517344" w:rsidRDefault="00517344" w:rsidP="00517344">
      <w:pPr>
        <w:ind w:left="6096"/>
        <w:contextualSpacing/>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2-қосымшасы</w:t>
      </w:r>
    </w:p>
    <w:p w:rsidR="00517344" w:rsidRPr="00517344" w:rsidRDefault="00517344" w:rsidP="00517344">
      <w:pPr>
        <w:contextualSpacing/>
        <w:jc w:val="right"/>
        <w:rPr>
          <w:rFonts w:ascii="Times New Roman" w:hAnsi="Times New Roman" w:cs="Times New Roman"/>
          <w:color w:val="000000"/>
          <w:sz w:val="28"/>
          <w:szCs w:val="28"/>
          <w:lang w:val="kk-KZ" w:eastAsia="ja-JP"/>
        </w:rPr>
      </w:pPr>
    </w:p>
    <w:p w:rsidR="00517344" w:rsidRPr="00517344" w:rsidRDefault="00517344" w:rsidP="00517344">
      <w:pPr>
        <w:contextualSpacing/>
        <w:jc w:val="right"/>
        <w:rPr>
          <w:rFonts w:ascii="Times New Roman" w:hAnsi="Times New Roman" w:cs="Times New Roman"/>
          <w:color w:val="000000"/>
          <w:sz w:val="28"/>
          <w:szCs w:val="28"/>
          <w:lang w:val="kk-KZ" w:eastAsia="ja-JP"/>
        </w:rPr>
      </w:pPr>
    </w:p>
    <w:p w:rsidR="00517344" w:rsidRPr="00517344" w:rsidRDefault="00517344" w:rsidP="00517344">
      <w:pPr>
        <w:contextualSpacing/>
        <w:jc w:val="right"/>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Нысан</w:t>
      </w:r>
    </w:p>
    <w:p w:rsidR="00517344" w:rsidRPr="00517344" w:rsidRDefault="00517344" w:rsidP="00517344">
      <w:pPr>
        <w:contextualSpacing/>
        <w:jc w:val="right"/>
        <w:rPr>
          <w:rFonts w:ascii="Times New Roman" w:hAnsi="Times New Roman" w:cs="Times New Roman"/>
          <w:color w:val="000000"/>
          <w:sz w:val="28"/>
          <w:szCs w:val="28"/>
          <w:lang w:val="kk-KZ" w:eastAsia="ja-JP"/>
        </w:rPr>
      </w:pPr>
    </w:p>
    <w:p w:rsidR="00517344" w:rsidRPr="00517344" w:rsidRDefault="00517344" w:rsidP="00517344">
      <w:pPr>
        <w:contextualSpacing/>
        <w:jc w:val="right"/>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      __________________________</w:t>
      </w:r>
      <w:r w:rsidRPr="00517344">
        <w:rPr>
          <w:rFonts w:ascii="Times New Roman" w:hAnsi="Times New Roman" w:cs="Times New Roman"/>
          <w:color w:val="000000"/>
          <w:sz w:val="28"/>
          <w:szCs w:val="28"/>
          <w:lang w:val="kk-KZ" w:eastAsia="ja-JP"/>
        </w:rPr>
        <w:br/>
        <w:t>(мемлекеттік орган)</w:t>
      </w:r>
    </w:p>
    <w:p w:rsidR="00517344" w:rsidRPr="00517344" w:rsidRDefault="00517344" w:rsidP="00517344">
      <w:pPr>
        <w:contextualSpacing/>
        <w:rPr>
          <w:rFonts w:ascii="Times New Roman" w:hAnsi="Times New Roman" w:cs="Times New Roman"/>
          <w:bCs/>
          <w:color w:val="000000"/>
          <w:sz w:val="28"/>
          <w:szCs w:val="28"/>
          <w:lang w:val="kk-KZ" w:eastAsia="ja-JP"/>
        </w:rPr>
      </w:pPr>
      <w:r w:rsidRPr="00517344">
        <w:rPr>
          <w:rFonts w:ascii="Times New Roman" w:hAnsi="Times New Roman" w:cs="Times New Roman"/>
          <w:color w:val="000000"/>
          <w:sz w:val="28"/>
          <w:szCs w:val="28"/>
          <w:lang w:val="kk-KZ" w:eastAsia="ja-JP"/>
        </w:rPr>
        <w:t>Өтініш</w:t>
      </w:r>
    </w:p>
    <w:p w:rsidR="00517344" w:rsidRPr="00517344" w:rsidRDefault="00517344" w:rsidP="00517344">
      <w:pPr>
        <w:ind w:firstLine="709"/>
        <w:contextualSpacing/>
        <w:jc w:val="both"/>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517344" w:rsidRPr="00517344" w:rsidRDefault="00517344" w:rsidP="00517344">
      <w:pPr>
        <w:ind w:firstLine="709"/>
        <w:contextualSpacing/>
        <w:jc w:val="both"/>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17344" w:rsidRPr="00517344" w:rsidRDefault="00517344" w:rsidP="00517344">
      <w:pPr>
        <w:ind w:firstLine="709"/>
        <w:contextualSpacing/>
        <w:jc w:val="both"/>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517344" w:rsidRPr="00517344" w:rsidRDefault="00517344" w:rsidP="00517344">
      <w:pPr>
        <w:ind w:firstLine="709"/>
        <w:contextualSpacing/>
        <w:jc w:val="both"/>
        <w:rPr>
          <w:rFonts w:ascii="Times New Roman" w:hAnsi="Times New Roman" w:cs="Times New Roman"/>
          <w:color w:val="000000"/>
          <w:sz w:val="28"/>
          <w:szCs w:val="28"/>
          <w:lang w:val="kk-KZ" w:eastAsia="ja-JP"/>
        </w:rPr>
      </w:pPr>
    </w:p>
    <w:p w:rsidR="00517344" w:rsidRPr="00517344" w:rsidRDefault="00517344" w:rsidP="00517344">
      <w:pPr>
        <w:ind w:firstLine="709"/>
        <w:contextualSpacing/>
        <w:jc w:val="both"/>
        <w:rPr>
          <w:rFonts w:ascii="Times New Roman" w:hAnsi="Times New Roman" w:cs="Times New Roman"/>
          <w:b/>
          <w:color w:val="000000"/>
          <w:sz w:val="28"/>
          <w:szCs w:val="28"/>
          <w:lang w:val="kk-KZ" w:eastAsia="ja-JP"/>
        </w:rPr>
      </w:pPr>
      <w:r w:rsidRPr="00517344">
        <w:rPr>
          <w:rFonts w:ascii="Times New Roman" w:hAnsi="Times New Roman" w:cs="Times New Roman"/>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517344" w:rsidRPr="00517344" w:rsidRDefault="00517344" w:rsidP="00517344">
      <w:pPr>
        <w:ind w:firstLine="709"/>
        <w:contextualSpacing/>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(иә/жоқ)</w:t>
      </w:r>
    </w:p>
    <w:p w:rsidR="00517344" w:rsidRPr="00517344" w:rsidRDefault="00517344" w:rsidP="00517344">
      <w:pPr>
        <w:ind w:firstLine="709"/>
        <w:contextualSpacing/>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Ұсынылып отырған құжаттарымның дәйектілігіне жауап беремін.</w:t>
      </w:r>
    </w:p>
    <w:p w:rsidR="00517344" w:rsidRPr="00517344" w:rsidRDefault="00517344" w:rsidP="00517344">
      <w:pPr>
        <w:ind w:firstLine="709"/>
        <w:contextualSpacing/>
        <w:jc w:val="both"/>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Қоса берілген құжаттар:</w:t>
      </w:r>
    </w:p>
    <w:p w:rsidR="00517344" w:rsidRPr="00517344" w:rsidRDefault="00517344" w:rsidP="00517344">
      <w:pPr>
        <w:ind w:firstLine="709"/>
        <w:contextualSpacing/>
        <w:jc w:val="both"/>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______________________</w:t>
      </w:r>
    </w:p>
    <w:p w:rsidR="00517344" w:rsidRPr="00517344" w:rsidRDefault="00517344" w:rsidP="00517344">
      <w:pPr>
        <w:ind w:firstLine="709"/>
        <w:contextualSpacing/>
        <w:jc w:val="both"/>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______________________</w:t>
      </w:r>
    </w:p>
    <w:p w:rsidR="00517344" w:rsidRPr="00517344" w:rsidRDefault="00517344" w:rsidP="00517344">
      <w:pPr>
        <w:ind w:firstLine="709"/>
        <w:contextualSpacing/>
        <w:jc w:val="both"/>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______________________</w:t>
      </w:r>
    </w:p>
    <w:p w:rsidR="00517344" w:rsidRPr="00517344" w:rsidRDefault="00517344" w:rsidP="00517344">
      <w:pPr>
        <w:ind w:firstLine="709"/>
        <w:contextualSpacing/>
        <w:jc w:val="both"/>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Мекен жайы: ______________________</w:t>
      </w:r>
    </w:p>
    <w:p w:rsidR="00517344" w:rsidRPr="00517344" w:rsidRDefault="00517344" w:rsidP="00517344">
      <w:pPr>
        <w:ind w:firstLine="709"/>
        <w:contextualSpacing/>
        <w:jc w:val="both"/>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Байланыс телефоны: ______________________</w:t>
      </w:r>
    </w:p>
    <w:p w:rsidR="00517344" w:rsidRPr="00517344" w:rsidRDefault="00517344" w:rsidP="00517344">
      <w:pPr>
        <w:ind w:firstLine="709"/>
        <w:contextualSpacing/>
        <w:jc w:val="both"/>
        <w:rPr>
          <w:rFonts w:ascii="Times New Roman" w:hAnsi="Times New Roman" w:cs="Times New Roman"/>
          <w:color w:val="000000"/>
          <w:sz w:val="28"/>
          <w:szCs w:val="28"/>
          <w:lang w:val="kk-KZ" w:eastAsia="ja-JP"/>
        </w:rPr>
      </w:pPr>
      <w:r w:rsidRPr="00517344">
        <w:rPr>
          <w:rFonts w:ascii="Times New Roman" w:hAnsi="Times New Roman" w:cs="Times New Roman"/>
          <w:sz w:val="28"/>
          <w:szCs w:val="28"/>
          <w:lang w:eastAsia="ja-JP"/>
        </w:rPr>
        <w:t>e-</w:t>
      </w:r>
      <w:proofErr w:type="spellStart"/>
      <w:r w:rsidRPr="00517344">
        <w:rPr>
          <w:rFonts w:ascii="Times New Roman" w:hAnsi="Times New Roman" w:cs="Times New Roman"/>
          <w:sz w:val="28"/>
          <w:szCs w:val="28"/>
          <w:lang w:eastAsia="ja-JP"/>
        </w:rPr>
        <w:t>mail</w:t>
      </w:r>
      <w:proofErr w:type="spellEnd"/>
      <w:r w:rsidRPr="00517344">
        <w:rPr>
          <w:rFonts w:ascii="Times New Roman" w:hAnsi="Times New Roman" w:cs="Times New Roman"/>
          <w:color w:val="000000"/>
          <w:sz w:val="28"/>
          <w:szCs w:val="28"/>
          <w:lang w:val="kk-KZ" w:eastAsia="ja-JP"/>
        </w:rPr>
        <w:t>: ______________________</w:t>
      </w:r>
    </w:p>
    <w:p w:rsidR="00517344" w:rsidRPr="00517344" w:rsidRDefault="00517344" w:rsidP="00517344">
      <w:pPr>
        <w:ind w:firstLine="709"/>
        <w:contextualSpacing/>
        <w:jc w:val="both"/>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ЖСН: ______________________</w:t>
      </w:r>
    </w:p>
    <w:p w:rsidR="00517344" w:rsidRPr="00517344" w:rsidRDefault="00517344" w:rsidP="00517344">
      <w:pPr>
        <w:contextualSpacing/>
        <w:jc w:val="both"/>
        <w:rPr>
          <w:rFonts w:ascii="Times New Roman" w:hAnsi="Times New Roman" w:cs="Times New Roman"/>
          <w:color w:val="000000"/>
          <w:sz w:val="28"/>
          <w:szCs w:val="28"/>
          <w:lang w:val="kk-KZ" w:eastAsia="ja-JP"/>
        </w:rPr>
      </w:pPr>
    </w:p>
    <w:p w:rsidR="00517344" w:rsidRPr="00517344" w:rsidRDefault="00517344" w:rsidP="00517344">
      <w:pPr>
        <w:contextualSpacing/>
        <w:jc w:val="both"/>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_________                                       ___________________________</w:t>
      </w:r>
    </w:p>
    <w:p w:rsidR="00517344" w:rsidRPr="00517344" w:rsidRDefault="00517344" w:rsidP="00517344">
      <w:pPr>
        <w:contextualSpacing/>
        <w:jc w:val="both"/>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      (қолы)                                     (Тегі, аты, әкесінің аты (болған жағдайда))</w:t>
      </w:r>
    </w:p>
    <w:p w:rsidR="00517344" w:rsidRPr="00517344" w:rsidRDefault="00517344" w:rsidP="00517344">
      <w:pPr>
        <w:contextualSpacing/>
        <w:jc w:val="both"/>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t>    </w:t>
      </w:r>
    </w:p>
    <w:p w:rsidR="00517344" w:rsidRPr="00517344" w:rsidRDefault="00517344" w:rsidP="00517344">
      <w:pPr>
        <w:contextualSpacing/>
        <w:jc w:val="right"/>
        <w:rPr>
          <w:rFonts w:ascii="Times New Roman" w:hAnsi="Times New Roman" w:cs="Times New Roman"/>
          <w:color w:val="000000"/>
          <w:sz w:val="28"/>
          <w:szCs w:val="28"/>
          <w:lang w:val="kk-KZ" w:eastAsia="ja-JP"/>
        </w:rPr>
      </w:pPr>
      <w:r w:rsidRPr="00517344">
        <w:rPr>
          <w:rFonts w:ascii="Times New Roman" w:hAnsi="Times New Roman" w:cs="Times New Roman"/>
          <w:color w:val="000000"/>
          <w:sz w:val="28"/>
          <w:szCs w:val="28"/>
          <w:lang w:val="kk-KZ" w:eastAsia="ja-JP"/>
        </w:rPr>
        <w:lastRenderedPageBreak/>
        <w:t>  «___»_______________ 20 __ ж.</w:t>
      </w:r>
    </w:p>
    <w:p w:rsidR="00517344" w:rsidRPr="00517344" w:rsidRDefault="00517344" w:rsidP="00517344">
      <w:pPr>
        <w:ind w:left="5670"/>
        <w:contextualSpacing/>
        <w:outlineLvl w:val="2"/>
        <w:rPr>
          <w:rFonts w:ascii="Times New Roman" w:hAnsi="Times New Roman" w:cs="Times New Roman"/>
          <w:bCs/>
          <w:sz w:val="28"/>
          <w:szCs w:val="28"/>
          <w:lang w:val="kk-KZ"/>
        </w:rPr>
      </w:pPr>
    </w:p>
    <w:p w:rsidR="00663DAC" w:rsidRPr="00517344" w:rsidRDefault="00663DAC" w:rsidP="00517344">
      <w:pPr>
        <w:widowControl w:val="0"/>
        <w:tabs>
          <w:tab w:val="left" w:pos="-1405"/>
          <w:tab w:val="left" w:pos="9554"/>
        </w:tabs>
        <w:spacing w:after="0" w:line="240" w:lineRule="auto"/>
        <w:contextualSpacing/>
        <w:jc w:val="both"/>
        <w:outlineLvl w:val="0"/>
        <w:rPr>
          <w:rFonts w:ascii="Times New Roman" w:hAnsi="Times New Roman" w:cs="Times New Roman"/>
          <w:color w:val="0C0000"/>
          <w:sz w:val="28"/>
          <w:szCs w:val="28"/>
        </w:rPr>
      </w:pPr>
    </w:p>
    <w:sectPr w:rsidR="00663DAC" w:rsidRPr="00517344">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11" w:rsidRDefault="007F3B11" w:rsidP="005973B5">
      <w:pPr>
        <w:spacing w:after="0" w:line="240" w:lineRule="auto"/>
      </w:pPr>
      <w:r>
        <w:separator/>
      </w:r>
    </w:p>
  </w:endnote>
  <w:endnote w:type="continuationSeparator" w:id="0">
    <w:p w:rsidR="007F3B11" w:rsidRDefault="007F3B11"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2A15F1">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30"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7K+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WgfNoReaGKLfDbKOAdcNRqOuPQ/jmx7oYYGAgghCHnrmEp&#10;hQKyqXaH0VKZz3+Se/sc+7V/Au4bmDE5tp9WxDCMxHsJjzhL0hRULhzS45M+HMyhZnGokavqQgEX&#10;kpBg2Hp7J7ptaVR1D+Nw6i8GFZEUksux67YXrpl8ME4pm06DEYwhTdxc3mrqQ/tGe+bd1ffE6PYp&#10;OuDUleqmERm/eJGNrfeUarpyquThufpWN41tIYARFpjZjls/Iw/PwerppzD5BQ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ATDV7K+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11" w:rsidRDefault="007F3B11" w:rsidP="005973B5">
      <w:pPr>
        <w:spacing w:after="0" w:line="240" w:lineRule="auto"/>
      </w:pPr>
      <w:r>
        <w:separator/>
      </w:r>
    </w:p>
  </w:footnote>
  <w:footnote w:type="continuationSeparator" w:id="0">
    <w:p w:rsidR="007F3B11" w:rsidRDefault="007F3B11"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EC479A">
    <w:pPr>
      <w:pStyle w:val="a7"/>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80.25pt;margin-top:48.8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jUO5a/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v:textbox>
            </v:shape>
          </w:pict>
        </mc:Fallback>
      </mc:AlternateContent>
    </w:r>
    <w:r w:rsidR="00663DAC">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4" o:spid="_x0000_s1027"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LfASKezAgAAUQUA&#10;AA4AAAAAAAAAAAAAAAAALgIAAGRycy9lMm9Eb2MueG1sUEsBAi0AFAAGAAgAAAAhAEVWqpPfAAAA&#10;DAEAAA8AAAAAAAAAAAAAAAAADQUAAGRycy9kb3ducmV2LnhtbFBLBQYAAAAABAAEAPMAAAAZBgAA&#10;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8"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j2QtP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9"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HrLLob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6B631C"/>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C8018B1"/>
    <w:multiLevelType w:val="hybridMultilevel"/>
    <w:tmpl w:val="0C9C3632"/>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1"/>
  </w:num>
  <w:num w:numId="3">
    <w:abstractNumId w:val="8"/>
  </w:num>
  <w:num w:numId="4">
    <w:abstractNumId w:val="7"/>
  </w:num>
  <w:num w:numId="5">
    <w:abstractNumId w:val="2"/>
  </w:num>
  <w:num w:numId="6">
    <w:abstractNumId w:val="5"/>
  </w:num>
  <w:num w:numId="7">
    <w:abstractNumId w:val="0"/>
  </w:num>
  <w:num w:numId="8">
    <w:abstractNumId w:val="3"/>
  </w:num>
  <w:num w:numId="9">
    <w:abstractNumId w:val="6"/>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54620"/>
    <w:rsid w:val="00065947"/>
    <w:rsid w:val="00073D0A"/>
    <w:rsid w:val="000935E2"/>
    <w:rsid w:val="000979DD"/>
    <w:rsid w:val="000E2E65"/>
    <w:rsid w:val="000E5A90"/>
    <w:rsid w:val="000F3BB9"/>
    <w:rsid w:val="000F7FC5"/>
    <w:rsid w:val="001137C0"/>
    <w:rsid w:val="00153FF1"/>
    <w:rsid w:val="001808BB"/>
    <w:rsid w:val="00184697"/>
    <w:rsid w:val="001853DF"/>
    <w:rsid w:val="001A6DB7"/>
    <w:rsid w:val="001C1E6B"/>
    <w:rsid w:val="002341B4"/>
    <w:rsid w:val="00264938"/>
    <w:rsid w:val="002837FC"/>
    <w:rsid w:val="00285FFB"/>
    <w:rsid w:val="002A15F1"/>
    <w:rsid w:val="002C0D06"/>
    <w:rsid w:val="002C10E4"/>
    <w:rsid w:val="002E50EF"/>
    <w:rsid w:val="002F3EDD"/>
    <w:rsid w:val="003036CF"/>
    <w:rsid w:val="0030589B"/>
    <w:rsid w:val="00320F8E"/>
    <w:rsid w:val="00345F84"/>
    <w:rsid w:val="00356936"/>
    <w:rsid w:val="0037536A"/>
    <w:rsid w:val="003B5E27"/>
    <w:rsid w:val="003C5CED"/>
    <w:rsid w:val="003F408F"/>
    <w:rsid w:val="0040409B"/>
    <w:rsid w:val="00424030"/>
    <w:rsid w:val="00445855"/>
    <w:rsid w:val="00471AF4"/>
    <w:rsid w:val="00473773"/>
    <w:rsid w:val="004C24A3"/>
    <w:rsid w:val="004D602E"/>
    <w:rsid w:val="004E2968"/>
    <w:rsid w:val="0051705C"/>
    <w:rsid w:val="00517344"/>
    <w:rsid w:val="00517A7F"/>
    <w:rsid w:val="00530EB3"/>
    <w:rsid w:val="00530F0D"/>
    <w:rsid w:val="00534D9D"/>
    <w:rsid w:val="0053678D"/>
    <w:rsid w:val="005700A5"/>
    <w:rsid w:val="00572E88"/>
    <w:rsid w:val="00591338"/>
    <w:rsid w:val="005973B5"/>
    <w:rsid w:val="005D1B2F"/>
    <w:rsid w:val="005E58BE"/>
    <w:rsid w:val="005F1CAB"/>
    <w:rsid w:val="00613C1C"/>
    <w:rsid w:val="006620B2"/>
    <w:rsid w:val="00663DAC"/>
    <w:rsid w:val="00671D88"/>
    <w:rsid w:val="006830B6"/>
    <w:rsid w:val="00685CC9"/>
    <w:rsid w:val="00686E6B"/>
    <w:rsid w:val="006972B1"/>
    <w:rsid w:val="006B7AEF"/>
    <w:rsid w:val="00710D09"/>
    <w:rsid w:val="00732C82"/>
    <w:rsid w:val="00734D30"/>
    <w:rsid w:val="00742106"/>
    <w:rsid w:val="007600C9"/>
    <w:rsid w:val="0077066C"/>
    <w:rsid w:val="0077094E"/>
    <w:rsid w:val="0079470F"/>
    <w:rsid w:val="007947C2"/>
    <w:rsid w:val="007A4312"/>
    <w:rsid w:val="007A4D63"/>
    <w:rsid w:val="007C24A2"/>
    <w:rsid w:val="007D7F47"/>
    <w:rsid w:val="007F3B11"/>
    <w:rsid w:val="007F7D0D"/>
    <w:rsid w:val="008251F7"/>
    <w:rsid w:val="008E38C8"/>
    <w:rsid w:val="00906E95"/>
    <w:rsid w:val="00910EA7"/>
    <w:rsid w:val="00952E69"/>
    <w:rsid w:val="00962221"/>
    <w:rsid w:val="009646F4"/>
    <w:rsid w:val="00975628"/>
    <w:rsid w:val="00994645"/>
    <w:rsid w:val="009A08F3"/>
    <w:rsid w:val="009E4122"/>
    <w:rsid w:val="009F6CDB"/>
    <w:rsid w:val="00A365C3"/>
    <w:rsid w:val="00A66582"/>
    <w:rsid w:val="00A95518"/>
    <w:rsid w:val="00AA1DA0"/>
    <w:rsid w:val="00AB2306"/>
    <w:rsid w:val="00AB7F2D"/>
    <w:rsid w:val="00AE0B32"/>
    <w:rsid w:val="00AE26C1"/>
    <w:rsid w:val="00AF5A4A"/>
    <w:rsid w:val="00B12D0A"/>
    <w:rsid w:val="00B16FE1"/>
    <w:rsid w:val="00B20C55"/>
    <w:rsid w:val="00B80692"/>
    <w:rsid w:val="00B8581A"/>
    <w:rsid w:val="00BA6F19"/>
    <w:rsid w:val="00BB42A3"/>
    <w:rsid w:val="00BD5D98"/>
    <w:rsid w:val="00C2584C"/>
    <w:rsid w:val="00C47B56"/>
    <w:rsid w:val="00C76722"/>
    <w:rsid w:val="00C84BA8"/>
    <w:rsid w:val="00CB6E66"/>
    <w:rsid w:val="00CE1261"/>
    <w:rsid w:val="00CE5B31"/>
    <w:rsid w:val="00D21B85"/>
    <w:rsid w:val="00D363A0"/>
    <w:rsid w:val="00D942E0"/>
    <w:rsid w:val="00DC5836"/>
    <w:rsid w:val="00DE5F3C"/>
    <w:rsid w:val="00E0191C"/>
    <w:rsid w:val="00E85EB6"/>
    <w:rsid w:val="00E93C90"/>
    <w:rsid w:val="00E966CA"/>
    <w:rsid w:val="00EC479A"/>
    <w:rsid w:val="00EF265E"/>
    <w:rsid w:val="00F46939"/>
    <w:rsid w:val="00F70198"/>
    <w:rsid w:val="00FE5485"/>
    <w:rsid w:val="00FF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 w:type="paragraph" w:customStyle="1" w:styleId="ListParagraph">
    <w:name w:val="List Paragraph"/>
    <w:basedOn w:val="a"/>
    <w:rsid w:val="00517344"/>
    <w:pPr>
      <w:ind w:left="720"/>
      <w:contextualSpacing/>
    </w:pPr>
    <w:rPr>
      <w:rFonts w:ascii="Consolas" w:eastAsia="Times New Roman"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 w:type="paragraph" w:customStyle="1" w:styleId="ListParagraph">
    <w:name w:val="List Paragraph"/>
    <w:basedOn w:val="a"/>
    <w:rsid w:val="00517344"/>
    <w:pPr>
      <w:ind w:left="720"/>
      <w:contextualSpacing/>
    </w:pPr>
    <w:rPr>
      <w:rFonts w:ascii="Consolas" w:eastAsia="Times New Roman"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0B6CD-4249-43EC-ADFD-B6A2F60D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1345</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9</cp:revision>
  <cp:lastPrinted>2019-06-18T14:34:00Z</cp:lastPrinted>
  <dcterms:created xsi:type="dcterms:W3CDTF">2020-01-21T12:57:00Z</dcterms:created>
  <dcterms:modified xsi:type="dcterms:W3CDTF">2020-03-12T03:51:00Z</dcterms:modified>
</cp:coreProperties>
</file>