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9926B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B80692" w:rsidRPr="00B80692">
        <w:rPr>
          <w:rFonts w:ascii="Times New Roman" w:eastAsia="Times New Roman" w:hAnsi="Times New Roman" w:cs="Times New Roman"/>
          <w:bCs/>
          <w:iCs/>
          <w:sz w:val="28"/>
          <w:szCs w:val="28"/>
          <w:lang w:val="kk-KZ" w:eastAsia="ru-RU"/>
        </w:rPr>
        <w:t xml:space="preserve"> </w:t>
      </w:r>
      <w:r w:rsidR="00B80692" w:rsidRPr="009926B8">
        <w:rPr>
          <w:rFonts w:ascii="Times New Roman" w:eastAsia="Times New Roman" w:hAnsi="Times New Roman" w:cs="Times New Roman"/>
          <w:bCs/>
          <w:iCs/>
          <w:sz w:val="28"/>
          <w:szCs w:val="28"/>
          <w:lang w:val="kk-KZ" w:eastAsia="ru-RU"/>
        </w:rPr>
        <w:t>Құжаттар 22.01.2020-30.01.2020ж. аралығында қабылданады</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86E6B" w:rsidRPr="00613C1C" w:rsidRDefault="00686E6B" w:rsidP="00686E6B">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b/>
          <w:sz w:val="28"/>
          <w:szCs w:val="28"/>
          <w:lang w:val="kk-KZ"/>
        </w:rPr>
      </w:pPr>
      <w:r w:rsidRPr="00613C1C">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департаментінің</w:t>
      </w:r>
      <w:r w:rsidRPr="00613C1C">
        <w:rPr>
          <w:rFonts w:ascii="Times New Roman" w:hAnsi="Times New Roman" w:cs="Times New Roman"/>
          <w:b/>
          <w:sz w:val="28"/>
          <w:szCs w:val="28"/>
          <w:lang w:val="kk-KZ"/>
        </w:rPr>
        <w:t xml:space="preserve"> </w:t>
      </w:r>
      <w:r w:rsidRPr="00686E6B">
        <w:rPr>
          <w:rFonts w:ascii="Times New Roman" w:hAnsi="Times New Roman" w:cs="Times New Roman"/>
          <w:b/>
          <w:bCs/>
          <w:sz w:val="28"/>
          <w:szCs w:val="28"/>
          <w:lang w:val="kk-KZ"/>
        </w:rPr>
        <w:t>Талдау және  тәуекелдер басқармасы</w:t>
      </w:r>
      <w:r w:rsidRPr="00613C1C">
        <w:rPr>
          <w:rFonts w:ascii="Times New Roman" w:hAnsi="Times New Roman" w:cs="Times New Roman"/>
          <w:b/>
          <w:bCs/>
          <w:sz w:val="28"/>
          <w:szCs w:val="28"/>
          <w:lang w:val="kk-KZ"/>
        </w:rPr>
        <w:t>ның</w:t>
      </w:r>
      <w:r w:rsidRPr="00613C1C">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Тәуекелдер бөлім</w:t>
      </w:r>
      <w:r w:rsidRPr="00613C1C">
        <w:rPr>
          <w:rFonts w:ascii="Times New Roman" w:hAnsi="Times New Roman" w:cs="Times New Roman"/>
          <w:b/>
          <w:sz w:val="28"/>
          <w:szCs w:val="28"/>
          <w:lang w:val="kk-KZ"/>
        </w:rPr>
        <w:t xml:space="preserve">інің бас маманы, С-О-5 санаты, 1 бірлік, </w:t>
      </w:r>
      <w:r w:rsidRPr="00686E6B">
        <w:rPr>
          <w:rFonts w:ascii="Times New Roman" w:hAnsi="Times New Roman" w:cs="Times New Roman"/>
          <w:b/>
          <w:sz w:val="28"/>
          <w:szCs w:val="28"/>
          <w:lang w:val="kk-KZ"/>
        </w:rPr>
        <w:t>№ ТжТБ 1-2-3.</w:t>
      </w:r>
    </w:p>
    <w:p w:rsidR="00686E6B" w:rsidRPr="00686E6B" w:rsidRDefault="00686E6B" w:rsidP="00686E6B">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b/>
          <w:sz w:val="28"/>
          <w:szCs w:val="28"/>
          <w:lang w:val="kk-KZ"/>
        </w:rPr>
        <w:t xml:space="preserve">     Функционалдық міндеттері:</w:t>
      </w:r>
      <w:r>
        <w:rPr>
          <w:lang w:val="kk-KZ"/>
        </w:rPr>
        <w:t xml:space="preserve"> </w:t>
      </w:r>
      <w:r w:rsidRPr="00686E6B">
        <w:rPr>
          <w:rFonts w:ascii="Times New Roman" w:hAnsi="Times New Roman" w:cs="Times New Roman"/>
          <w:sz w:val="28"/>
          <w:szCs w:val="28"/>
          <w:lang w:val="kk-KZ"/>
        </w:rPr>
        <w:t xml:space="preserve">Тапсырмаларды уақытылы және сапалы орындау,  өз құзіреті шегінде камералдық бақылау жұмысын жүзеге асыру; Қосымша түсімдерді іздестіру жұмыстарын жүргізу;  Тәуекел салық төлеушілерді әкімшілендіру жұмыстарын жүргізу; Кеден тәуекелдерді </w:t>
      </w:r>
      <w:r w:rsidRPr="00686E6B">
        <w:rPr>
          <w:rFonts w:ascii="Times New Roman" w:hAnsi="Times New Roman" w:cs="Times New Roman"/>
          <w:sz w:val="28"/>
          <w:szCs w:val="28"/>
          <w:lang w:val="kk-KZ"/>
        </w:rPr>
        <w:lastRenderedPageBreak/>
        <w:t>бейіндеу мақсатында ақпаратты жинауын жүзеге асыру; Еңбекақыдан төленетін салықтардың және корпоративтық табыс салығының аванстық салығына әкімшілендіру жұмысын жүргізу; Ақпараттық-талдау және мониторинг жұмысының түрлері мен әдістерін білу.  Өз құзыреті шегінде салық заңнамасын түсіндіру. ҚР ҚМ Мемлекеттік кірістер комитетіне есептілікті уақытылы тапсыру.</w:t>
      </w:r>
    </w:p>
    <w:p w:rsidR="00686E6B" w:rsidRDefault="00686E6B" w:rsidP="00686E6B">
      <w:pPr>
        <w:widowControl w:val="0"/>
        <w:tabs>
          <w:tab w:val="left" w:pos="-1405"/>
          <w:tab w:val="left" w:pos="9554"/>
        </w:tabs>
        <w:spacing w:after="0" w:line="240" w:lineRule="auto"/>
        <w:contextualSpacing/>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686E6B">
        <w:rPr>
          <w:lang w:val="kk-KZ"/>
        </w:rPr>
        <w:t xml:space="preserve"> </w:t>
      </w:r>
      <w:r w:rsidR="00A365C3" w:rsidRPr="00A365C3">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әлеуметтік ғылымдар, экономика және бизнес (экономика,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w:t>
      </w:r>
      <w:r w:rsidR="00A365C3">
        <w:rPr>
          <w:rFonts w:ascii="Times New Roman" w:eastAsia="Times New Roman" w:hAnsi="Times New Roman" w:cs="Times New Roman"/>
          <w:bCs/>
          <w:iCs/>
          <w:color w:val="000000"/>
          <w:sz w:val="28"/>
          <w:szCs w:val="28"/>
          <w:lang w:val="kk-KZ" w:eastAsia="ru-RU"/>
        </w:rPr>
        <w:t>немесе Құқық</w:t>
      </w:r>
      <w:r>
        <w:rPr>
          <w:rFonts w:ascii="Times New Roman" w:eastAsia="Times New Roman" w:hAnsi="Times New Roman" w:cs="Times New Roman"/>
          <w:b/>
          <w:sz w:val="28"/>
          <w:szCs w:val="28"/>
          <w:lang w:val="kk-KZ" w:eastAsia="ru-RU"/>
        </w:rPr>
        <w:t>.</w:t>
      </w:r>
    </w:p>
    <w:p w:rsidR="00686E6B" w:rsidRDefault="00686E6B" w:rsidP="00517A7F">
      <w:pPr>
        <w:pStyle w:val="a3"/>
        <w:numPr>
          <w:ilvl w:val="0"/>
          <w:numId w:val="2"/>
        </w:numPr>
        <w:ind w:left="-142" w:firstLine="568"/>
        <w:jc w:val="both"/>
        <w:rPr>
          <w:rFonts w:ascii="Times New Roman" w:eastAsia="Times New Roman" w:hAnsi="Times New Roman" w:cs="Times New Roman"/>
          <w:b/>
          <w:sz w:val="28"/>
          <w:szCs w:val="28"/>
          <w:lang w:val="kk-KZ" w:eastAsia="ru-RU"/>
        </w:rPr>
      </w:pPr>
      <w:r w:rsidRPr="00686E6B">
        <w:rPr>
          <w:rFonts w:ascii="Times New Roman" w:eastAsia="Times New Roman" w:hAnsi="Times New Roman" w:cs="Times New Roman"/>
          <w:b/>
          <w:sz w:val="28"/>
          <w:szCs w:val="28"/>
          <w:lang w:val="kk-KZ" w:eastAsia="ru-RU"/>
        </w:rPr>
        <w:t xml:space="preserve">Алматы облысы бойынша Мемлекеттік кірістер департаментінің </w:t>
      </w:r>
      <w:r>
        <w:rPr>
          <w:rFonts w:ascii="Times New Roman" w:eastAsia="Times New Roman" w:hAnsi="Times New Roman" w:cs="Times New Roman"/>
          <w:b/>
          <w:sz w:val="28"/>
          <w:szCs w:val="28"/>
          <w:lang w:val="kk-KZ" w:eastAsia="ru-RU"/>
        </w:rPr>
        <w:t>Аудит</w:t>
      </w:r>
      <w:r w:rsidRPr="00686E6B">
        <w:rPr>
          <w:rFonts w:ascii="Times New Roman" w:eastAsia="Times New Roman" w:hAnsi="Times New Roman" w:cs="Times New Roman"/>
          <w:b/>
          <w:sz w:val="28"/>
          <w:szCs w:val="28"/>
          <w:lang w:val="kk-KZ" w:eastAsia="ru-RU"/>
        </w:rPr>
        <w:t xml:space="preserve"> басқармасының </w:t>
      </w:r>
      <w:r>
        <w:rPr>
          <w:rFonts w:ascii="Times New Roman" w:eastAsia="Times New Roman" w:hAnsi="Times New Roman" w:cs="Times New Roman"/>
          <w:b/>
          <w:sz w:val="28"/>
          <w:szCs w:val="28"/>
          <w:lang w:val="kk-KZ" w:eastAsia="ru-RU"/>
        </w:rPr>
        <w:t>№2 аудит бөлімінің</w:t>
      </w:r>
      <w:r w:rsidRPr="00686E6B">
        <w:rPr>
          <w:rFonts w:ascii="Times New Roman" w:eastAsia="Times New Roman" w:hAnsi="Times New Roman" w:cs="Times New Roman"/>
          <w:b/>
          <w:sz w:val="28"/>
          <w:szCs w:val="28"/>
          <w:lang w:val="kk-KZ" w:eastAsia="ru-RU"/>
        </w:rPr>
        <w:t xml:space="preserve"> бас маманы, С-О-5 санаты, 1 бірлік, №АБ 2-2-2.</w:t>
      </w:r>
    </w:p>
    <w:p w:rsidR="00686E6B" w:rsidRDefault="001A6DB7" w:rsidP="00264938">
      <w:pPr>
        <w:pStyle w:val="a3"/>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Функционалдық міндеттері:</w:t>
      </w:r>
      <w:r w:rsidRPr="001A6DB7">
        <w:rPr>
          <w:lang w:val="kk-KZ"/>
        </w:rPr>
        <w:t xml:space="preserve"> </w:t>
      </w:r>
      <w:r w:rsidRPr="001A6DB7">
        <w:rPr>
          <w:rFonts w:ascii="Times New Roman" w:hAnsi="Times New Roman" w:cs="Times New Roman"/>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517A7F" w:rsidRDefault="001A6DB7" w:rsidP="00264938">
      <w:pPr>
        <w:pStyle w:val="a3"/>
        <w:ind w:left="0" w:firstLine="36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1A6DB7">
        <w:rPr>
          <w:lang w:val="kk-KZ"/>
        </w:rPr>
        <w:t xml:space="preserve"> </w:t>
      </w:r>
      <w:r w:rsidRPr="001A6DB7">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Pr>
          <w:rFonts w:ascii="Times New Roman" w:eastAsia="Times New Roman" w:hAnsi="Times New Roman" w:cs="Times New Roman"/>
          <w:b/>
          <w:sz w:val="28"/>
          <w:szCs w:val="28"/>
          <w:lang w:val="kk-KZ" w:eastAsia="ru-RU"/>
        </w:rPr>
        <w:t>.</w:t>
      </w:r>
      <w:r w:rsidRPr="001A6DB7">
        <w:rPr>
          <w:rFonts w:ascii="Times New Roman" w:eastAsia="Times New Roman" w:hAnsi="Times New Roman" w:cs="Times New Roman"/>
          <w:b/>
          <w:sz w:val="28"/>
          <w:szCs w:val="28"/>
          <w:lang w:val="kk-KZ" w:eastAsia="ru-RU"/>
        </w:rPr>
        <w:t xml:space="preserve">  </w:t>
      </w:r>
    </w:p>
    <w:p w:rsidR="00517A7F" w:rsidRDefault="001A6DB7" w:rsidP="00285FFB">
      <w:pPr>
        <w:pStyle w:val="a3"/>
        <w:numPr>
          <w:ilvl w:val="0"/>
          <w:numId w:val="2"/>
        </w:numPr>
        <w:ind w:left="0" w:firstLine="66"/>
        <w:jc w:val="both"/>
        <w:rPr>
          <w:rFonts w:ascii="Times New Roman" w:eastAsia="Times New Roman" w:hAnsi="Times New Roman" w:cs="Times New Roman"/>
          <w:b/>
          <w:sz w:val="28"/>
          <w:szCs w:val="28"/>
          <w:lang w:val="kk-KZ" w:eastAsia="ru-RU"/>
        </w:rPr>
      </w:pPr>
      <w:r w:rsidRPr="00517A7F">
        <w:rPr>
          <w:rFonts w:ascii="Times New Roman" w:eastAsia="Times New Roman" w:hAnsi="Times New Roman" w:cs="Times New Roman"/>
          <w:b/>
          <w:sz w:val="28"/>
          <w:szCs w:val="28"/>
          <w:lang w:val="kk-KZ" w:eastAsia="ru-RU"/>
        </w:rPr>
        <w:t xml:space="preserve">   </w:t>
      </w:r>
      <w:r w:rsidR="00517A7F" w:rsidRPr="00517A7F">
        <w:rPr>
          <w:rFonts w:ascii="Times New Roman" w:eastAsia="Times New Roman" w:hAnsi="Times New Roman" w:cs="Times New Roman"/>
          <w:b/>
          <w:sz w:val="28"/>
          <w:szCs w:val="28"/>
          <w:lang w:val="kk-KZ" w:eastAsia="ru-RU"/>
        </w:rPr>
        <w:t xml:space="preserve">Алматы облысы бойынша Мемлекеттік кірістер департаментінің Аудит басқармасының Салық актілерін электрондық бақылау бөлімінің бас маманы, С-О-5 санаты, </w:t>
      </w:r>
      <w:r w:rsidR="00517A7F">
        <w:rPr>
          <w:rFonts w:ascii="Times New Roman" w:eastAsia="Times New Roman" w:hAnsi="Times New Roman" w:cs="Times New Roman"/>
          <w:b/>
          <w:sz w:val="28"/>
          <w:szCs w:val="28"/>
          <w:lang w:val="kk-KZ" w:eastAsia="ru-RU"/>
        </w:rPr>
        <w:t>1</w:t>
      </w:r>
      <w:r w:rsidR="00517A7F" w:rsidRPr="00517A7F">
        <w:rPr>
          <w:rFonts w:ascii="Times New Roman" w:eastAsia="Times New Roman" w:hAnsi="Times New Roman" w:cs="Times New Roman"/>
          <w:b/>
          <w:sz w:val="28"/>
          <w:szCs w:val="28"/>
          <w:lang w:val="kk-KZ" w:eastAsia="ru-RU"/>
        </w:rPr>
        <w:t xml:space="preserve"> бірлік, №АБ 4-2-1</w:t>
      </w:r>
      <w:r w:rsidR="00517A7F">
        <w:rPr>
          <w:rFonts w:ascii="Times New Roman" w:eastAsia="Times New Roman" w:hAnsi="Times New Roman" w:cs="Times New Roman"/>
          <w:b/>
          <w:sz w:val="28"/>
          <w:szCs w:val="28"/>
          <w:lang w:val="kk-KZ" w:eastAsia="ru-RU"/>
        </w:rPr>
        <w:t>.</w:t>
      </w:r>
    </w:p>
    <w:p w:rsidR="00517A7F" w:rsidRDefault="00517A7F" w:rsidP="00285FFB">
      <w:pPr>
        <w:pStyle w:val="a3"/>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Функционалдық міндеттері: </w:t>
      </w:r>
      <w:r w:rsidRPr="00517A7F">
        <w:rPr>
          <w:rFonts w:ascii="Times New Roman" w:hAnsi="Times New Roman" w:cs="Times New Roman"/>
          <w:sz w:val="28"/>
          <w:szCs w:val="28"/>
          <w:lang w:val="kk-KZ"/>
        </w:rPr>
        <w:t xml:space="preserve">Салық заңдылықтары ережелерін дұрыс қолдануды түсіндіру бойынша түсіндіру жұмыстарын жұргізу. Салықтық тексерулерді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 2Н-есептілігін қабылдау, салықтық тексерулердің сапасын бақылау, кезектен тыс  салықтық тексерулердің қорытындысын талдау. Бөлім құзыреті шегінде бақылау-экономикалық жұмысты бағалау критерийлерін есептеу және талдау жүргізу; Салық заңдылықтарын жетілдіру жөнінде ұсыныстар ұсыну және бұқаралық ақпарат құралдары арқылы заңға сәйкес </w:t>
      </w:r>
      <w:r w:rsidRPr="00517A7F">
        <w:rPr>
          <w:rFonts w:ascii="Times New Roman" w:hAnsi="Times New Roman" w:cs="Times New Roman"/>
          <w:sz w:val="28"/>
          <w:szCs w:val="28"/>
          <w:lang w:val="kk-KZ"/>
        </w:rPr>
        <w:lastRenderedPageBreak/>
        <w:t>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517A7F" w:rsidRPr="00517A7F" w:rsidRDefault="00517A7F" w:rsidP="00285FFB">
      <w:pPr>
        <w:pStyle w:val="a3"/>
        <w:ind w:left="-142" w:firstLine="502"/>
        <w:jc w:val="both"/>
        <w:rPr>
          <w:rFonts w:ascii="Times New Roman" w:hAnsi="Times New Roman" w:cs="Times New Roman"/>
          <w:sz w:val="28"/>
          <w:szCs w:val="28"/>
          <w:lang w:val="kk-KZ"/>
        </w:rPr>
      </w:pPr>
      <w:r>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517A7F">
        <w:rPr>
          <w:lang w:val="kk-KZ"/>
        </w:rPr>
        <w:t xml:space="preserve"> </w:t>
      </w:r>
      <w:r w:rsidRPr="00517A7F">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 әлеуметтік ғылымдар, экономика және бизнес (бухгалтерлік есеп және аудит, қаржы, экономика)  немесе құқық                                                                                                                                                                                                </w:t>
      </w:r>
    </w:p>
    <w:p w:rsidR="00FF2E8B" w:rsidRPr="00E271DE" w:rsidRDefault="00FF2E8B" w:rsidP="00FF2E8B">
      <w:pPr>
        <w:pStyle w:val="a3"/>
        <w:widowControl w:val="0"/>
        <w:numPr>
          <w:ilvl w:val="0"/>
          <w:numId w:val="2"/>
        </w:numPr>
        <w:tabs>
          <w:tab w:val="left" w:pos="1560"/>
          <w:tab w:val="center" w:pos="4819"/>
        </w:tabs>
        <w:spacing w:after="0" w:line="240" w:lineRule="auto"/>
        <w:jc w:val="both"/>
        <w:rPr>
          <w:rFonts w:ascii="Times New Roman" w:eastAsia="Times New Roman" w:hAnsi="Times New Roman" w:cs="Times New Roman"/>
          <w:b/>
          <w:bCs/>
          <w:iCs/>
          <w:sz w:val="28"/>
          <w:szCs w:val="28"/>
          <w:lang w:val="kk-KZ" w:eastAsia="ru-RU"/>
        </w:rPr>
      </w:pP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Pr>
          <w:rFonts w:ascii="Times New Roman" w:hAnsi="Times New Roman" w:cs="Times New Roman"/>
          <w:b/>
          <w:sz w:val="28"/>
          <w:szCs w:val="28"/>
          <w:lang w:val="kk-KZ"/>
        </w:rPr>
        <w:t xml:space="preserve"> </w:t>
      </w:r>
      <w:r w:rsidRPr="00EC678E">
        <w:rPr>
          <w:rFonts w:ascii="Times New Roman" w:hAnsi="Times New Roman" w:cs="Times New Roman"/>
          <w:b/>
          <w:sz w:val="28"/>
          <w:szCs w:val="28"/>
          <w:lang w:val="kk-KZ"/>
        </w:rPr>
        <w:t>Өндірістік емес төлемдер басқармасы</w:t>
      </w:r>
      <w:r>
        <w:rPr>
          <w:rFonts w:ascii="Times New Roman" w:hAnsi="Times New Roman" w:cs="Times New Roman"/>
          <w:b/>
          <w:sz w:val="28"/>
          <w:szCs w:val="28"/>
          <w:lang w:val="kk-KZ"/>
        </w:rPr>
        <w:t>ның</w:t>
      </w:r>
      <w:r>
        <w:rPr>
          <w:rFonts w:ascii="Times New Roman" w:hAnsi="Times New Roman" w:cs="Times New Roman"/>
          <w:b/>
          <w:sz w:val="28"/>
          <w:szCs w:val="28"/>
          <w:lang w:val="kk-KZ"/>
        </w:rPr>
        <w:tab/>
      </w:r>
      <w:r w:rsidRPr="00E271DE">
        <w:rPr>
          <w:rFonts w:ascii="Times New Roman" w:hAnsi="Times New Roman" w:cs="Times New Roman"/>
          <w:b/>
          <w:sz w:val="28"/>
          <w:szCs w:val="28"/>
          <w:lang w:val="kk-KZ"/>
        </w:rPr>
        <w:t>Жеке тұлғаларды әкімшілендіру және жал</w:t>
      </w:r>
      <w:r>
        <w:rPr>
          <w:rFonts w:ascii="Times New Roman" w:hAnsi="Times New Roman" w:cs="Times New Roman"/>
          <w:b/>
          <w:sz w:val="28"/>
          <w:szCs w:val="28"/>
          <w:lang w:val="kk-KZ"/>
        </w:rPr>
        <w:t xml:space="preserve">пыға бірдей декларациялау бөлімінің бас маманы, С-О-5 санаты, </w:t>
      </w:r>
      <w:r w:rsidRPr="00E271DE">
        <w:rPr>
          <w:rFonts w:ascii="Times New Roman" w:hAnsi="Times New Roman" w:cs="Times New Roman"/>
          <w:b/>
          <w:sz w:val="28"/>
          <w:szCs w:val="28"/>
          <w:lang w:val="kk-KZ"/>
        </w:rPr>
        <w:t>1 бірлік, №ӨЕТБ 2-</w:t>
      </w:r>
      <w:r>
        <w:rPr>
          <w:rFonts w:ascii="Times New Roman" w:hAnsi="Times New Roman" w:cs="Times New Roman"/>
          <w:b/>
          <w:sz w:val="28"/>
          <w:szCs w:val="28"/>
          <w:lang w:val="kk-KZ"/>
        </w:rPr>
        <w:t>2-2</w:t>
      </w:r>
    </w:p>
    <w:p w:rsidR="00FF2E8B" w:rsidRPr="004024F2" w:rsidRDefault="00FF2E8B" w:rsidP="00FF2E8B">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r w:rsidRPr="004024F2">
        <w:rPr>
          <w:rFonts w:ascii="Times New Roman" w:hAnsi="Times New Roman" w:cs="Times New Roman"/>
          <w:sz w:val="28"/>
          <w:szCs w:val="28"/>
          <w:lang w:val="kk-KZ"/>
        </w:rPr>
        <w:t>Бөлімнің құзырет шеңберінде салық заңнамасының және салық салу мәселелерін реттейтін басқа да нормативтік актілерінің сақталуына бақылау жүргізу.</w:t>
      </w:r>
    </w:p>
    <w:p w:rsidR="00FF2E8B" w:rsidRPr="004024F2" w:rsidRDefault="00FF2E8B" w:rsidP="00FF2E8B">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sidRPr="004024F2">
        <w:rPr>
          <w:rFonts w:ascii="Times New Roman" w:hAnsi="Times New Roman" w:cs="Times New Roman"/>
          <w:sz w:val="28"/>
          <w:szCs w:val="28"/>
          <w:lang w:val="kk-KZ"/>
        </w:rPr>
        <w:t>облыстың аумақтық мемлекеттік кірістер басқармаларына әдістік және іс жүзінде көмек көрсету;  өндірістік емес төлемдерді жинау әкімшілігін жүргізу мәселесінде аумақтық мемлекеттік кірістер басқармаларына әдістік басқаруды және жұмыстарды ұйымдастыруды жүргізу;бөлім сондай-ақ Алматы облысының аумақтық Мемлекеттік кірістер басқармаларына жеке кәсіпкерлер мен жеке тұлгалар жылжымайтын мүлікті алып сату бойынша мүліктік табыс туындаған жағдайларға қатысты үйлестіру және бақылау функцияларын жүзеге асырады; Орындалмаған салықтық міндеттемелері және  салық салу объектісі бар салық төлеушілер туралы мәлімет алу үшін мемлекеттік уәкілетті органдармен өзара іс-әрекет жасау.</w:t>
      </w:r>
    </w:p>
    <w:p w:rsidR="00FF2E8B" w:rsidRDefault="00FF2E8B" w:rsidP="00FF2E8B">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sidRPr="004024F2">
        <w:rPr>
          <w:rFonts w:ascii="Times New Roman" w:hAnsi="Times New Roman" w:cs="Times New Roman"/>
          <w:sz w:val="28"/>
          <w:szCs w:val="28"/>
          <w:lang w:val="kk-KZ"/>
        </w:rPr>
        <w:t>Өз құзыреті шегінде салық заңнамасын түсіндіру.ҚР ҚМ Мемлекеттік кірістер комитетіне есептілікті уақытылы тапсыру.</w:t>
      </w:r>
    </w:p>
    <w:p w:rsidR="00FF2E8B" w:rsidRDefault="00FF2E8B" w:rsidP="00FF2E8B">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4024F2">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Техникалық ғылымдар жəне технологиялар (Автоматтандыру жəне басқару, Ақпараттық жүйелер, Есептеу техникасы жəне бағдарламалық</w:t>
      </w:r>
      <w:r>
        <w:rPr>
          <w:rFonts w:ascii="Times New Roman" w:eastAsia="Times New Roman" w:hAnsi="Times New Roman" w:cs="Times New Roman"/>
          <w:bCs/>
          <w:iCs/>
          <w:color w:val="000000"/>
          <w:sz w:val="28"/>
          <w:szCs w:val="28"/>
          <w:lang w:val="kk-KZ" w:eastAsia="ru-RU"/>
        </w:rPr>
        <w:t xml:space="preserve"> </w:t>
      </w:r>
      <w:r w:rsidRPr="004024F2">
        <w:rPr>
          <w:rFonts w:ascii="Times New Roman" w:eastAsia="Times New Roman" w:hAnsi="Times New Roman" w:cs="Times New Roman"/>
          <w:bCs/>
          <w:iCs/>
          <w:color w:val="000000"/>
          <w:sz w:val="28"/>
          <w:szCs w:val="28"/>
          <w:lang w:val="kk-KZ" w:eastAsia="ru-RU"/>
        </w:rPr>
        <w:t>қамтамасыз ету) немесе құқық.</w:t>
      </w:r>
    </w:p>
    <w:p w:rsidR="0053678D" w:rsidRPr="0053678D" w:rsidRDefault="0053678D" w:rsidP="00285FFB">
      <w:pPr>
        <w:pStyle w:val="a3"/>
        <w:numPr>
          <w:ilvl w:val="0"/>
          <w:numId w:val="2"/>
        </w:numPr>
        <w:spacing w:after="0"/>
        <w:ind w:left="0" w:firstLine="567"/>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«Қорғас-ШХЫО» кеден бекетінің санитарлы-карантиндік бақылау бойынша бас маманы</w:t>
      </w:r>
      <w:r w:rsidR="00C76722">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sidRPr="0053678D">
        <w:rPr>
          <w:rFonts w:ascii="Times New Roman" w:eastAsia="Calibri" w:hAnsi="Times New Roman" w:cs="Times New Roman"/>
          <w:b/>
          <w:iCs/>
          <w:kern w:val="2"/>
          <w:sz w:val="28"/>
          <w:szCs w:val="28"/>
          <w:lang w:val="kk-KZ"/>
        </w:rPr>
        <w:t xml:space="preserve">2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«Қорғас» КБ 1-2-62 - 1-2-63.</w:t>
      </w:r>
    </w:p>
    <w:p w:rsidR="0053678D" w:rsidRPr="0005484B" w:rsidRDefault="0053678D" w:rsidP="0053678D">
      <w:pPr>
        <w:pStyle w:val="a3"/>
        <w:widowControl w:val="0"/>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b/>
          <w:iCs/>
          <w:kern w:val="2"/>
          <w:sz w:val="28"/>
          <w:szCs w:val="28"/>
          <w:lang w:val="kk-KZ"/>
        </w:rPr>
      </w:pPr>
      <w:r w:rsidRPr="00883495">
        <w:rPr>
          <w:rFonts w:ascii="Times New Roman" w:eastAsia="Calibri" w:hAnsi="Times New Roman" w:cs="Times New Roman"/>
          <w:b/>
          <w:iCs/>
          <w:kern w:val="2"/>
          <w:sz w:val="28"/>
          <w:szCs w:val="28"/>
          <w:lang w:val="kk-KZ"/>
        </w:rPr>
        <w:t xml:space="preserve">   Функционалдық міндеттері:</w:t>
      </w:r>
      <w:r w:rsidRPr="0010034C">
        <w:rPr>
          <w:rFonts w:ascii="Times New Roman" w:eastAsia="Times New Roman" w:hAnsi="Times New Roman" w:cs="Times New Roman"/>
          <w:bCs/>
          <w:iCs/>
          <w:color w:val="000000"/>
          <w:sz w:val="28"/>
          <w:szCs w:val="28"/>
          <w:lang w:val="kk-KZ" w:eastAsia="ru-RU"/>
        </w:rPr>
        <w:t xml:space="preserve">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w:t>
      </w:r>
      <w:r w:rsidRPr="0010034C">
        <w:rPr>
          <w:rFonts w:ascii="Times New Roman" w:eastAsia="Times New Roman" w:hAnsi="Times New Roman" w:cs="Times New Roman"/>
          <w:bCs/>
          <w:iCs/>
          <w:color w:val="000000"/>
          <w:sz w:val="28"/>
          <w:szCs w:val="28"/>
          <w:lang w:val="kk-KZ" w:eastAsia="ru-RU"/>
        </w:rPr>
        <w:lastRenderedPageBreak/>
        <w:t>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53678D" w:rsidRDefault="0053678D" w:rsidP="0053678D">
      <w:pPr>
        <w:widowControl w:val="0"/>
        <w:tabs>
          <w:tab w:val="left" w:pos="-1405"/>
          <w:tab w:val="left" w:pos="9554"/>
        </w:tabs>
        <w:spacing w:after="0" w:line="0" w:lineRule="atLeast"/>
        <w:contextualSpacing/>
        <w:jc w:val="both"/>
        <w:outlineLvl w:val="0"/>
        <w:rPr>
          <w:rFonts w:ascii="Times New Roman" w:hAnsi="Times New Roman" w:cs="Times New Roman"/>
          <w:b/>
          <w:sz w:val="28"/>
          <w:szCs w:val="28"/>
          <w:lang w:val="kk-KZ" w:eastAsia="ru-RU"/>
        </w:rPr>
      </w:pPr>
      <w:r w:rsidRPr="00883495">
        <w:rPr>
          <w:rFonts w:ascii="Times New Roman" w:eastAsia="Times New Roman" w:hAnsi="Times New Roman" w:cs="Times New Roman"/>
          <w:b/>
          <w:bCs/>
          <w:iCs/>
          <w:color w:val="000000"/>
          <w:sz w:val="28"/>
          <w:szCs w:val="28"/>
          <w:lang w:val="kk-KZ" w:eastAsia="ru-RU"/>
        </w:rPr>
        <w:t xml:space="preserve"> </w:t>
      </w: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137C0">
        <w:rPr>
          <w:lang w:val="kk-KZ"/>
        </w:rPr>
        <w:t xml:space="preserve"> </w:t>
      </w:r>
      <w:r w:rsidRPr="0010034C">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53678D" w:rsidRDefault="0053678D" w:rsidP="00285FFB">
      <w:pPr>
        <w:pStyle w:val="a3"/>
        <w:numPr>
          <w:ilvl w:val="0"/>
          <w:numId w:val="2"/>
        </w:numPr>
        <w:spacing w:after="0"/>
        <w:ind w:left="-142" w:firstLine="568"/>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 xml:space="preserve"> «</w:t>
      </w:r>
      <w:r w:rsidRPr="0053678D">
        <w:rPr>
          <w:rFonts w:ascii="Times New Roman" w:eastAsia="Times New Roman" w:hAnsi="Times New Roman" w:cs="Times New Roman"/>
          <w:b/>
          <w:bCs/>
          <w:iCs/>
          <w:color w:val="000000"/>
          <w:sz w:val="28"/>
          <w:szCs w:val="28"/>
          <w:lang w:val="kk-KZ" w:eastAsia="ru-RU"/>
        </w:rPr>
        <w:t>Нұр Жолы</w:t>
      </w:r>
      <w:r w:rsidRPr="0053678D">
        <w:rPr>
          <w:rFonts w:ascii="Times New Roman" w:hAnsi="Times New Roman" w:cs="Times New Roman"/>
          <w:b/>
          <w:sz w:val="28"/>
          <w:szCs w:val="28"/>
          <w:lang w:val="kk-KZ"/>
        </w:rPr>
        <w:t>» кеден бекетінің санитарлы-карантиндік бақылау бойынша бас маманы</w:t>
      </w:r>
      <w:r w:rsidR="0040409B">
        <w:rPr>
          <w:rFonts w:ascii="Times New Roman" w:hAnsi="Times New Roman" w:cs="Times New Roman"/>
          <w:b/>
          <w:sz w:val="28"/>
          <w:szCs w:val="28"/>
          <w:lang w:val="kk-KZ"/>
        </w:rPr>
        <w:t xml:space="preserve"> </w:t>
      </w:r>
      <w:r w:rsidR="0040409B" w:rsidRPr="0040409B">
        <w:rPr>
          <w:rFonts w:ascii="Times New Roman" w:eastAsia="Times New Roman" w:hAnsi="Times New Roman" w:cs="Times New Roman"/>
          <w:bCs/>
          <w:i/>
          <w:iCs/>
          <w:color w:val="000000"/>
          <w:sz w:val="28"/>
          <w:szCs w:val="28"/>
          <w:lang w:val="kk-KZ" w:eastAsia="ru-RU"/>
        </w:rPr>
        <w:t xml:space="preserve">(уақытша, негізгі қызметкер бала күту демалысы мерзіміне </w:t>
      </w:r>
      <w:r w:rsidR="0040409B" w:rsidRPr="0040409B">
        <w:rPr>
          <w:rFonts w:ascii="Times New Roman" w:hAnsi="Times New Roman" w:cs="Times New Roman"/>
          <w:bCs/>
          <w:i/>
          <w:iCs/>
          <w:kern w:val="1"/>
          <w:sz w:val="28"/>
          <w:szCs w:val="28"/>
          <w:lang w:val="kk-KZ" w:eastAsia="ar-SA"/>
        </w:rPr>
        <w:t>26.10.2022ж.</w:t>
      </w:r>
      <w:r w:rsidR="0040409B" w:rsidRPr="0040409B">
        <w:rPr>
          <w:rFonts w:ascii="Times New Roman" w:hAnsi="Times New Roman" w:cs="Times New Roman"/>
          <w:i/>
          <w:sz w:val="28"/>
          <w:szCs w:val="28"/>
          <w:lang w:val="kk-KZ"/>
        </w:rPr>
        <w:t>дейін</w:t>
      </w:r>
      <w:r w:rsidR="0040409B" w:rsidRPr="0040409B">
        <w:rPr>
          <w:rFonts w:ascii="Times New Roman" w:eastAsia="Times New Roman" w:hAnsi="Times New Roman" w:cs="Times New Roman"/>
          <w:bCs/>
          <w:i/>
          <w:iCs/>
          <w:color w:val="000000"/>
          <w:sz w:val="28"/>
          <w:szCs w:val="28"/>
          <w:lang w:val="kk-KZ" w:eastAsia="ru-RU"/>
        </w:rPr>
        <w:t>)</w:t>
      </w:r>
      <w:r w:rsidR="000E2E65">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Pr>
          <w:rFonts w:ascii="Times New Roman" w:eastAsia="Calibri" w:hAnsi="Times New Roman" w:cs="Times New Roman"/>
          <w:b/>
          <w:iCs/>
          <w:kern w:val="2"/>
          <w:sz w:val="28"/>
          <w:szCs w:val="28"/>
          <w:lang w:val="kk-KZ"/>
        </w:rPr>
        <w:t>1</w:t>
      </w:r>
      <w:r w:rsidRPr="0053678D">
        <w:rPr>
          <w:rFonts w:ascii="Times New Roman" w:eastAsia="Calibri" w:hAnsi="Times New Roman" w:cs="Times New Roman"/>
          <w:b/>
          <w:iCs/>
          <w:kern w:val="2"/>
          <w:sz w:val="28"/>
          <w:szCs w:val="28"/>
          <w:lang w:val="kk-KZ"/>
        </w:rPr>
        <w:t xml:space="preserve">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Нұр Жолы КБ 1-2-71.</w:t>
      </w:r>
    </w:p>
    <w:p w:rsidR="0053678D" w:rsidRPr="0053678D" w:rsidRDefault="0053678D" w:rsidP="00C76722">
      <w:pPr>
        <w:pStyle w:val="a3"/>
        <w:spacing w:after="0"/>
        <w:ind w:left="0" w:firstLine="360"/>
        <w:jc w:val="both"/>
        <w:rPr>
          <w:rFonts w:ascii="Times New Roman" w:eastAsia="Times New Roman" w:hAnsi="Times New Roman" w:cs="Times New Roman"/>
          <w:bCs/>
          <w:iCs/>
          <w:color w:val="000000"/>
          <w:sz w:val="28"/>
          <w:szCs w:val="28"/>
          <w:lang w:val="kk-KZ" w:eastAsia="ru-RU"/>
        </w:rPr>
      </w:pPr>
      <w:r w:rsidRPr="00883495">
        <w:rPr>
          <w:rFonts w:ascii="Times New Roman" w:eastAsia="Calibri" w:hAnsi="Times New Roman" w:cs="Times New Roman"/>
          <w:b/>
          <w:iCs/>
          <w:kern w:val="2"/>
          <w:sz w:val="28"/>
          <w:szCs w:val="28"/>
          <w:lang w:val="kk-KZ"/>
        </w:rPr>
        <w:t>Функционалдық міндеттері:</w:t>
      </w:r>
      <w:r w:rsidRPr="0053678D">
        <w:rPr>
          <w:lang w:val="kk-KZ"/>
        </w:rPr>
        <w:t xml:space="preserve"> </w:t>
      </w:r>
      <w:r w:rsidRPr="0053678D">
        <w:rPr>
          <w:rFonts w:ascii="Times New Roman" w:eastAsia="Calibri" w:hAnsi="Times New Roman" w:cs="Times New Roman"/>
          <w:iCs/>
          <w:kern w:val="2"/>
          <w:sz w:val="28"/>
          <w:szCs w:val="28"/>
          <w:lang w:val="kk-KZ"/>
        </w:rPr>
        <w:t>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53678D" w:rsidRPr="0053678D" w:rsidRDefault="0053678D" w:rsidP="00C76722">
      <w:pPr>
        <w:pStyle w:val="a3"/>
        <w:widowControl w:val="0"/>
        <w:tabs>
          <w:tab w:val="left" w:pos="-1405"/>
          <w:tab w:val="left" w:pos="9554"/>
        </w:tabs>
        <w:spacing w:after="0" w:line="240" w:lineRule="auto"/>
        <w:ind w:left="0" w:firstLine="360"/>
        <w:jc w:val="both"/>
        <w:outlineLvl w:val="0"/>
        <w:rPr>
          <w:rFonts w:ascii="Times New Roman" w:eastAsia="Times New Roman" w:hAnsi="Times New Roman" w:cs="Times New Roman"/>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53678D">
        <w:rPr>
          <w:rFonts w:ascii="Times New Roman" w:eastAsia="Times New Roman" w:hAnsi="Times New Roman" w:cs="Times New Roman"/>
          <w:b/>
          <w:bCs/>
          <w:iCs/>
          <w:color w:val="000000"/>
          <w:sz w:val="28"/>
          <w:szCs w:val="28"/>
          <w:lang w:val="kk-KZ" w:eastAsia="ru-RU"/>
        </w:rPr>
        <w:t xml:space="preserve"> </w:t>
      </w:r>
      <w:r w:rsidRPr="0053678D">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w:t>
      </w:r>
      <w:r w:rsidRPr="00342C0D">
        <w:rPr>
          <w:rFonts w:ascii="Times New Roman" w:eastAsia="Times New Roman" w:hAnsi="Times New Roman" w:cs="Times New Roman"/>
          <w:sz w:val="28"/>
          <w:szCs w:val="28"/>
          <w:lang w:val="kk-KZ" w:eastAsia="ru-RU"/>
        </w:rPr>
        <w:lastRenderedPageBreak/>
        <w:t>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FE5485" w:rsidRDefault="00FE5485" w:rsidP="007D7F47">
      <w:pPr>
        <w:autoSpaceDE w:val="0"/>
        <w:autoSpaceDN w:val="0"/>
        <w:adjustRightInd w:val="0"/>
        <w:spacing w:after="0" w:line="240" w:lineRule="auto"/>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p>
    <w:sectPr w:rsidR="00663DAC" w:rsidRPr="00663D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2E" w:rsidRDefault="004D602E" w:rsidP="005973B5">
      <w:pPr>
        <w:spacing w:after="0" w:line="240" w:lineRule="auto"/>
      </w:pPr>
      <w:r>
        <w:separator/>
      </w:r>
    </w:p>
  </w:endnote>
  <w:endnote w:type="continuationSeparator" w:id="0">
    <w:p w:rsidR="004D602E" w:rsidRDefault="004D602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ATDV7K+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2E" w:rsidRDefault="004D602E" w:rsidP="005973B5">
      <w:pPr>
        <w:spacing w:after="0" w:line="240" w:lineRule="auto"/>
      </w:pPr>
      <w:r>
        <w:separator/>
      </w:r>
    </w:p>
  </w:footnote>
  <w:footnote w:type="continuationSeparator" w:id="0">
    <w:p w:rsidR="004D602E" w:rsidRDefault="004D602E"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EC479A">
    <w:pPr>
      <w:pStyle w:val="a7"/>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nsw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463pczvgU4tAWagxCg6r+DtBTH2imiYAlDCZNtLWAouAVu5lTAqpf74&#10;J73zz7Bbh2O43sBgZdh8WBHNMOJvBXRuEsUxmKw/xEfjIRz0vmW5bxGr+kwCEJFP0IvO3/JeLLSs&#10;b+EPmLmHwUQEheQybHvxzHbjDn8IZbOZd4LZU8QuxLWiLnQP+017S7Tadp4FQC9kP4IkfdGAna+7&#10;KeRsZWVR+e50UHfAAhnuAHPradn+Me5j2D97r6efcPoL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LfASKezAgAAUQ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15:restartNumberingAfterBreak="0">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53FF1"/>
    <w:rsid w:val="001808BB"/>
    <w:rsid w:val="001853DF"/>
    <w:rsid w:val="001A6DB7"/>
    <w:rsid w:val="001C1E6B"/>
    <w:rsid w:val="002341B4"/>
    <w:rsid w:val="00264938"/>
    <w:rsid w:val="002837FC"/>
    <w:rsid w:val="00285FFB"/>
    <w:rsid w:val="002A15F1"/>
    <w:rsid w:val="002C0D06"/>
    <w:rsid w:val="002C10E4"/>
    <w:rsid w:val="002E50EF"/>
    <w:rsid w:val="002F3EDD"/>
    <w:rsid w:val="003036CF"/>
    <w:rsid w:val="0030589B"/>
    <w:rsid w:val="00320F8E"/>
    <w:rsid w:val="00345F84"/>
    <w:rsid w:val="0037536A"/>
    <w:rsid w:val="003B5E27"/>
    <w:rsid w:val="003C5CED"/>
    <w:rsid w:val="003F408F"/>
    <w:rsid w:val="0040409B"/>
    <w:rsid w:val="00424030"/>
    <w:rsid w:val="00445855"/>
    <w:rsid w:val="00471AF4"/>
    <w:rsid w:val="00473773"/>
    <w:rsid w:val="004C24A3"/>
    <w:rsid w:val="004D602E"/>
    <w:rsid w:val="004E2968"/>
    <w:rsid w:val="0051705C"/>
    <w:rsid w:val="00517A7F"/>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D7F47"/>
    <w:rsid w:val="007F7D0D"/>
    <w:rsid w:val="008251F7"/>
    <w:rsid w:val="008E38C8"/>
    <w:rsid w:val="00906E95"/>
    <w:rsid w:val="00910EA7"/>
    <w:rsid w:val="00952E69"/>
    <w:rsid w:val="00962221"/>
    <w:rsid w:val="009646F4"/>
    <w:rsid w:val="00975628"/>
    <w:rsid w:val="00994645"/>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0692"/>
    <w:rsid w:val="00B8581A"/>
    <w:rsid w:val="00BA6F19"/>
    <w:rsid w:val="00BB42A3"/>
    <w:rsid w:val="00BD5D98"/>
    <w:rsid w:val="00C2584C"/>
    <w:rsid w:val="00C47B56"/>
    <w:rsid w:val="00C76722"/>
    <w:rsid w:val="00CB6E66"/>
    <w:rsid w:val="00CE1261"/>
    <w:rsid w:val="00D363A0"/>
    <w:rsid w:val="00D942E0"/>
    <w:rsid w:val="00DC5836"/>
    <w:rsid w:val="00DE5F3C"/>
    <w:rsid w:val="00E0191C"/>
    <w:rsid w:val="00E85EB6"/>
    <w:rsid w:val="00E966CA"/>
    <w:rsid w:val="00EC479A"/>
    <w:rsid w:val="00EF265E"/>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7CBA4-87F6-4D3D-8FF0-545CE885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7CB0-FF33-48B5-83C5-506FFC5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2020-01-21T12:57:00Z</dcterms:created>
  <dcterms:modified xsi:type="dcterms:W3CDTF">2020-01-22T03:54:00Z</dcterms:modified>
</cp:coreProperties>
</file>